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574EC" w14:textId="428C9EC8" w:rsidR="00FB6212" w:rsidRDefault="00DC01F1" w:rsidP="00FB6212">
      <w:pPr>
        <w:pStyle w:val="Heading1"/>
      </w:pPr>
      <w:r>
        <w:t>Purchasing Policy</w:t>
      </w:r>
    </w:p>
    <w:p w14:paraId="779C3459" w14:textId="77777777" w:rsidR="00DC01F1" w:rsidRDefault="00DC01F1" w:rsidP="00DC01F1"/>
    <w:p w14:paraId="6663CA61" w14:textId="77777777" w:rsidR="00DC01F1" w:rsidRDefault="00DC01F1" w:rsidP="00FE1193">
      <w:pPr>
        <w:pStyle w:val="Heading2"/>
        <w:numPr>
          <w:ilvl w:val="0"/>
          <w:numId w:val="0"/>
        </w:numPr>
        <w:ind w:left="993" w:hanging="993"/>
      </w:pPr>
      <w:r>
        <w:t>Policy Objective</w:t>
      </w:r>
    </w:p>
    <w:p w14:paraId="1D57D1D1" w14:textId="77777777" w:rsidR="00DC01F1" w:rsidRDefault="00DC01F1" w:rsidP="00DC01F1">
      <w:r>
        <w:t>To deliver a high level of accountability whilst providing a flexible, efficient and effective procurement framework.</w:t>
      </w:r>
    </w:p>
    <w:p w14:paraId="4D190BF4" w14:textId="77777777" w:rsidR="00DC01F1" w:rsidRDefault="00DC01F1" w:rsidP="00DC01F1"/>
    <w:p w14:paraId="54EC5EFD" w14:textId="77777777" w:rsidR="00DC01F1" w:rsidRDefault="00DC01F1" w:rsidP="00534D9F">
      <w:pPr>
        <w:pStyle w:val="Heading2"/>
        <w:numPr>
          <w:ilvl w:val="0"/>
          <w:numId w:val="0"/>
        </w:numPr>
      </w:pPr>
      <w:r>
        <w:t>Policy Detail</w:t>
      </w:r>
    </w:p>
    <w:p w14:paraId="0B04F777" w14:textId="7A36DB62" w:rsidR="00DC01F1" w:rsidRDefault="00DC01F1" w:rsidP="00DC01F1">
      <w:r>
        <w:t xml:space="preserve">In accordance with </w:t>
      </w:r>
      <w:r w:rsidR="00235E40">
        <w:t xml:space="preserve">the </w:t>
      </w:r>
      <w:r w:rsidR="00235E40" w:rsidRPr="008B142A">
        <w:rPr>
          <w:i/>
          <w:iCs/>
        </w:rPr>
        <w:t>Local Government Act 1995 (WA)</w:t>
      </w:r>
      <w:r w:rsidR="00235E40">
        <w:t xml:space="preserve"> and </w:t>
      </w:r>
      <w:r w:rsidRPr="00DC01F1">
        <w:rPr>
          <w:i/>
          <w:iCs/>
        </w:rPr>
        <w:t>Local Government (Functions and General) Regulations 1996</w:t>
      </w:r>
      <w:r w:rsidR="008F2C86">
        <w:rPr>
          <w:i/>
          <w:iCs/>
        </w:rPr>
        <w:t xml:space="preserve"> (WA)</w:t>
      </w:r>
      <w:r>
        <w:t>,</w:t>
      </w:r>
      <w:r w:rsidR="00CD1C3B">
        <w:t xml:space="preserve"> </w:t>
      </w:r>
      <w:r>
        <w:t>this policy sets out the requirements in relation to contracts for the supply of goods and services.</w:t>
      </w:r>
    </w:p>
    <w:p w14:paraId="374D71F8" w14:textId="77777777" w:rsidR="0012766D" w:rsidRDefault="0012766D" w:rsidP="00EB740F">
      <w:pPr>
        <w:ind w:left="993" w:hanging="993"/>
      </w:pPr>
    </w:p>
    <w:p w14:paraId="79175589" w14:textId="32F68760" w:rsidR="008F0C17" w:rsidRPr="00DA626A" w:rsidRDefault="008F0C17" w:rsidP="00184272">
      <w:pPr>
        <w:pStyle w:val="Heading2"/>
        <w:ind w:left="993" w:hanging="993"/>
      </w:pPr>
      <w:r w:rsidRPr="00DA626A">
        <w:t>Principles</w:t>
      </w:r>
    </w:p>
    <w:p w14:paraId="1A96222D" w14:textId="77777777" w:rsidR="005835CF" w:rsidRPr="007431B0" w:rsidRDefault="005835CF" w:rsidP="00CE2657"/>
    <w:p w14:paraId="1F625304" w14:textId="27A8118C" w:rsidR="008F0C17" w:rsidRPr="00FE1193" w:rsidRDefault="008F0C17" w:rsidP="00184272">
      <w:pPr>
        <w:pStyle w:val="Heading3"/>
        <w:ind w:left="993" w:hanging="999"/>
      </w:pPr>
      <w:r w:rsidRPr="00FE1193">
        <w:t>Ethics and Integrity</w:t>
      </w:r>
    </w:p>
    <w:p w14:paraId="26678C85" w14:textId="77777777" w:rsidR="00852DE9" w:rsidRDefault="00852DE9" w:rsidP="00852DE9">
      <w:r>
        <w:t xml:space="preserve">The highest standards of ethics and integrity are to be observed in undertaking all purchasing activities. Employees will act in an honest and professional manner that supports the standing of the City and promotes a proud and collaborative community. </w:t>
      </w:r>
    </w:p>
    <w:p w14:paraId="6D869C96" w14:textId="77777777" w:rsidR="00852DE9" w:rsidRDefault="00852DE9" w:rsidP="00852DE9">
      <w:r>
        <w:t xml:space="preserve">The principles, standards and behaviours as defined in this policy must be observed and enforced through all stages of the purchasing process to ensure the fair and equitable treatment of all parties. </w:t>
      </w:r>
    </w:p>
    <w:p w14:paraId="60321143" w14:textId="77777777" w:rsidR="00852DE9" w:rsidRDefault="00852DE9" w:rsidP="00852DE9">
      <w:r>
        <w:t xml:space="preserve">Any information provided to the City by a supplier shall be treated as commercial-in-confidence and should not be released unless authorised by the supplier or under relevant legislation. </w:t>
      </w:r>
    </w:p>
    <w:p w14:paraId="4B7E6C07" w14:textId="77777777" w:rsidR="00852DE9" w:rsidRPr="007431B0" w:rsidRDefault="00852DE9" w:rsidP="00CE2657"/>
    <w:p w14:paraId="722FFC87" w14:textId="10CFFF3C" w:rsidR="00CE79DF" w:rsidRDefault="00CE79DF" w:rsidP="00184272">
      <w:pPr>
        <w:pStyle w:val="Heading3"/>
        <w:ind w:left="993" w:hanging="999"/>
      </w:pPr>
      <w:r w:rsidRPr="007431B0">
        <w:t>Value for Money</w:t>
      </w:r>
    </w:p>
    <w:p w14:paraId="0ACF9E08" w14:textId="77777777" w:rsidR="00706715" w:rsidRDefault="00706715" w:rsidP="00706715">
      <w:r>
        <w:t xml:space="preserve">Value for money is an overarching principle governing purchasing, that allows the best possible outcome to be achieved for the City. </w:t>
      </w:r>
    </w:p>
    <w:p w14:paraId="59EE5EAA" w14:textId="0C191439" w:rsidR="00706715" w:rsidRDefault="00706715" w:rsidP="00706715">
      <w:r>
        <w:t xml:space="preserve">An assessment of the best value for money outcome for any </w:t>
      </w:r>
      <w:r w:rsidR="00804538">
        <w:t>procurement activity</w:t>
      </w:r>
      <w:r>
        <w:t xml:space="preserve"> should consider: </w:t>
      </w:r>
    </w:p>
    <w:p w14:paraId="28B27DB8" w14:textId="77777777" w:rsidR="00706715" w:rsidRDefault="00706715" w:rsidP="00534D9F">
      <w:pPr>
        <w:pStyle w:val="ListParagraph"/>
        <w:numPr>
          <w:ilvl w:val="0"/>
          <w:numId w:val="78"/>
        </w:numPr>
        <w:ind w:left="426" w:hanging="426"/>
      </w:pPr>
      <w:r>
        <w:t xml:space="preserve">all relevant Total Costs of Ownership (TCO) and benefits, including transaction costs associated with acquisition, delivery, distribution, as well as other costs such as but not limited to holding costs, consumables, deployment, maintenance and disposal; </w:t>
      </w:r>
    </w:p>
    <w:p w14:paraId="628DCD24" w14:textId="77777777" w:rsidR="00706715" w:rsidRDefault="00706715" w:rsidP="00534D9F">
      <w:pPr>
        <w:pStyle w:val="ListParagraph"/>
        <w:numPr>
          <w:ilvl w:val="0"/>
          <w:numId w:val="78"/>
        </w:numPr>
        <w:ind w:left="426" w:hanging="426"/>
      </w:pPr>
      <w:r>
        <w:t xml:space="preserve">the technical merits of the goods or services being offered in terms of compliance with specifications, user requirements, quality standards, sustainability, service benchmarks, contractual terms and conditions and any relevant methods of assuring quality; </w:t>
      </w:r>
    </w:p>
    <w:p w14:paraId="7503BAFC" w14:textId="186B3045" w:rsidR="00706715" w:rsidRDefault="00706715" w:rsidP="00534D9F">
      <w:pPr>
        <w:pStyle w:val="ListParagraph"/>
        <w:numPr>
          <w:ilvl w:val="0"/>
          <w:numId w:val="78"/>
        </w:numPr>
        <w:ind w:left="426" w:hanging="426"/>
      </w:pPr>
      <w:r>
        <w:t>financial viability and capacity to supply without risk of default (</w:t>
      </w:r>
      <w:r w:rsidR="005F4E61">
        <w:t>c</w:t>
      </w:r>
      <w:r>
        <w:t>ompetency of the prospective suppliers in terms of managerial and technical capabilities</w:t>
      </w:r>
      <w:r w:rsidR="00257B83">
        <w:t>, financial viability of the supplier and any related entities</w:t>
      </w:r>
      <w:r>
        <w:t xml:space="preserve"> and compliance history); </w:t>
      </w:r>
    </w:p>
    <w:p w14:paraId="2B295EBE" w14:textId="77777777" w:rsidR="00706715" w:rsidRDefault="00706715" w:rsidP="00534D9F">
      <w:pPr>
        <w:pStyle w:val="ListParagraph"/>
        <w:numPr>
          <w:ilvl w:val="0"/>
          <w:numId w:val="78"/>
        </w:numPr>
        <w:ind w:left="426" w:hanging="426"/>
      </w:pPr>
      <w:r>
        <w:lastRenderedPageBreak/>
        <w:t xml:space="preserve">a strong element of competition in the allocation of orders or the awarding of contracts. This is achieved by obtaining a sufficient number of competitive quotations wherever practicable; and </w:t>
      </w:r>
    </w:p>
    <w:p w14:paraId="6D2468FA" w14:textId="77777777" w:rsidR="00706715" w:rsidRDefault="00706715" w:rsidP="00534D9F">
      <w:pPr>
        <w:pStyle w:val="ListParagraph"/>
        <w:numPr>
          <w:ilvl w:val="0"/>
          <w:numId w:val="78"/>
        </w:numPr>
        <w:ind w:left="426" w:hanging="426"/>
      </w:pPr>
      <w:r>
        <w:t xml:space="preserve">local business capability. </w:t>
      </w:r>
    </w:p>
    <w:p w14:paraId="28DC2360" w14:textId="77777777" w:rsidR="00706715" w:rsidRDefault="00706715" w:rsidP="00706715">
      <w:r>
        <w:t>Whilst it is necessary to ensure purchasing is conducted within budget, the lowest price offer does not necessarily present the best value for money. As such it is important to ensure all of the above is taken into consideration when determining the most advantageous outcome for the City. Where a higher priced conforming offer is recommended, there should be clear and demonstrable benefits over and above the lowest total priced, conforming offer.</w:t>
      </w:r>
    </w:p>
    <w:p w14:paraId="6DD1FBE8" w14:textId="77777777" w:rsidR="00706715" w:rsidRDefault="00706715" w:rsidP="00534D9F"/>
    <w:p w14:paraId="43436830" w14:textId="62A7FB0E" w:rsidR="00FF688D" w:rsidRDefault="00FF688D" w:rsidP="00DB2044">
      <w:pPr>
        <w:pStyle w:val="Heading3"/>
        <w:ind w:left="993" w:hanging="999"/>
      </w:pPr>
      <w:r>
        <w:t>Other principles</w:t>
      </w:r>
    </w:p>
    <w:p w14:paraId="36141C13" w14:textId="1B1D0DA3" w:rsidR="00AD1D31" w:rsidRDefault="005A2EF5" w:rsidP="005A2EF5">
      <w:r>
        <w:t xml:space="preserve">The City is committed to sustainable procurement practices and </w:t>
      </w:r>
      <w:r w:rsidR="00AD1D31" w:rsidRPr="00AD1D31">
        <w:t>seek</w:t>
      </w:r>
      <w:r w:rsidR="00046416">
        <w:t>s</w:t>
      </w:r>
      <w:r w:rsidR="00AD1D31" w:rsidRPr="00AD1D31">
        <w:t xml:space="preserve"> suppliers who operate with transparency and integrity</w:t>
      </w:r>
      <w:r w:rsidR="000E247F">
        <w:t xml:space="preserve"> and</w:t>
      </w:r>
      <w:r w:rsidR="00AD1D31" w:rsidRPr="00AD1D31">
        <w:t xml:space="preserve"> uphold fair labo</w:t>
      </w:r>
      <w:r w:rsidR="000E247F">
        <w:t>u</w:t>
      </w:r>
      <w:r w:rsidR="00AD1D31" w:rsidRPr="00AD1D31">
        <w:t>r practices</w:t>
      </w:r>
      <w:r w:rsidR="000E247F">
        <w:t xml:space="preserve">. </w:t>
      </w:r>
      <w:r w:rsidR="00AD1D31" w:rsidRPr="00AD1D31">
        <w:t xml:space="preserve">By embedding sustainable procurement practices, we uphold our social license to operate, maintaining public trust and </w:t>
      </w:r>
      <w:r w:rsidR="00FF731C">
        <w:t>minimising</w:t>
      </w:r>
      <w:r w:rsidR="00AD1D31" w:rsidRPr="00AD1D31">
        <w:t xml:space="preserve"> reputation</w:t>
      </w:r>
      <w:r w:rsidR="00FF731C">
        <w:t>al risk</w:t>
      </w:r>
      <w:r w:rsidR="00AD1D31" w:rsidRPr="00AD1D31">
        <w:t>. Suppliers are encouraged to align with our sustainability values, contributing to a positive impact and reducing the risks associated with non-compliance or unethical practices.</w:t>
      </w:r>
    </w:p>
    <w:p w14:paraId="6C9F1A36" w14:textId="77777777" w:rsidR="00782FA8" w:rsidRDefault="00782FA8" w:rsidP="005A2EF5">
      <w:r w:rsidRPr="00782FA8">
        <w:t>We aim to minimize our environmental footprint, promote social responsibility, and enhance the well-being of our communities.</w:t>
      </w:r>
    </w:p>
    <w:p w14:paraId="58DC1641" w14:textId="7B3C1010" w:rsidR="00FF731C" w:rsidRPr="007431B0" w:rsidRDefault="00FF731C" w:rsidP="00FF731C">
      <w:r>
        <w:t>Please refer to section 4 of this Policy for more information.</w:t>
      </w:r>
    </w:p>
    <w:p w14:paraId="321ACA17" w14:textId="77777777" w:rsidR="007F6825" w:rsidRDefault="007F6825" w:rsidP="005A2EF5"/>
    <w:p w14:paraId="405C32C8" w14:textId="68B7B427" w:rsidR="00CE79DF" w:rsidRDefault="00CE79DF" w:rsidP="00184272">
      <w:pPr>
        <w:pStyle w:val="Heading2"/>
        <w:ind w:left="993" w:hanging="993"/>
      </w:pPr>
      <w:r w:rsidRPr="007431B0">
        <w:t>Purchasing Requirements</w:t>
      </w:r>
    </w:p>
    <w:p w14:paraId="13862803" w14:textId="38281901" w:rsidR="00706715" w:rsidRPr="00B23FA8" w:rsidRDefault="00706715" w:rsidP="00534D9F">
      <w:r>
        <w:t xml:space="preserve">The City is committed to using the most efficient, effective and appropriate purchasing processes for the acquisition of goods or services. The purchasing requirements </w:t>
      </w:r>
      <w:r w:rsidR="000E6429">
        <w:t>set out</w:t>
      </w:r>
      <w:r>
        <w:t xml:space="preserve"> in </w:t>
      </w:r>
      <w:r w:rsidR="00CC397C">
        <w:t xml:space="preserve">the </w:t>
      </w:r>
      <w:r w:rsidR="00CC397C" w:rsidRPr="00DB2044">
        <w:rPr>
          <w:i/>
          <w:iCs/>
        </w:rPr>
        <w:t>Local</w:t>
      </w:r>
      <w:r w:rsidR="00CC397C">
        <w:t xml:space="preserve"> </w:t>
      </w:r>
      <w:r w:rsidR="008F5BF1" w:rsidRPr="00706715">
        <w:rPr>
          <w:i/>
          <w:iCs/>
        </w:rPr>
        <w:t>Government (Functions and General) Regulations 1996</w:t>
      </w:r>
      <w:r w:rsidR="008F5BF1">
        <w:rPr>
          <w:i/>
          <w:iCs/>
        </w:rPr>
        <w:t xml:space="preserve"> </w:t>
      </w:r>
      <w:r w:rsidR="008F5BF1" w:rsidRPr="00BC6141">
        <w:t>(the Regulations)</w:t>
      </w:r>
      <w:r w:rsidR="008F5BF1">
        <w:t xml:space="preserve">, </w:t>
      </w:r>
      <w:r>
        <w:t>this policy and the City’s Purchasing Work Instructions, System Procedures and must be followed when purchasing goods or services on behalf of the City.</w:t>
      </w:r>
    </w:p>
    <w:p w14:paraId="73649580" w14:textId="77777777" w:rsidR="00852DE9" w:rsidRPr="007431B0" w:rsidRDefault="00852DE9" w:rsidP="00534D9F"/>
    <w:p w14:paraId="729CAAF3" w14:textId="27755D42" w:rsidR="00CE79DF" w:rsidRDefault="00CE79DF" w:rsidP="00184272">
      <w:pPr>
        <w:pStyle w:val="Heading3"/>
        <w:ind w:left="993" w:hanging="999"/>
      </w:pPr>
      <w:r w:rsidRPr="007431B0">
        <w:t>Purch</w:t>
      </w:r>
      <w:r w:rsidR="008234EA" w:rsidRPr="007431B0">
        <w:t>a</w:t>
      </w:r>
      <w:r w:rsidRPr="007431B0">
        <w:t>sing Thresholds</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6"/>
      </w:tblGrid>
      <w:tr w:rsidR="00706715" w:rsidRPr="00DC01F1" w14:paraId="43124377" w14:textId="77777777" w:rsidTr="00534D9F">
        <w:trPr>
          <w:tblHeader/>
        </w:trPr>
        <w:tc>
          <w:tcPr>
            <w:tcW w:w="10206" w:type="dxa"/>
            <w:shd w:val="clear" w:color="auto" w:fill="000000" w:themeFill="text1"/>
            <w:vAlign w:val="center"/>
          </w:tcPr>
          <w:p w14:paraId="64238E2D" w14:textId="06D95301" w:rsidR="00706715" w:rsidRPr="00DC01F1" w:rsidRDefault="00706715" w:rsidP="00865187">
            <w:pPr>
              <w:spacing w:before="120"/>
              <w:rPr>
                <w:b/>
                <w:color w:val="FFFFFF" w:themeColor="background1"/>
              </w:rPr>
            </w:pPr>
            <w:bookmarkStart w:id="0" w:name="_Hlk189550613"/>
            <w:r w:rsidRPr="00DC01F1">
              <w:rPr>
                <w:b/>
                <w:color w:val="FFFFFF" w:themeColor="background1"/>
              </w:rPr>
              <w:t xml:space="preserve">Purchasing </w:t>
            </w:r>
            <w:r>
              <w:rPr>
                <w:b/>
                <w:color w:val="FFFFFF" w:themeColor="background1"/>
              </w:rPr>
              <w:t xml:space="preserve">Thresholds </w:t>
            </w:r>
          </w:p>
        </w:tc>
      </w:tr>
      <w:tr w:rsidR="00E429DD" w:rsidRPr="00DC01F1" w14:paraId="61407CAB" w14:textId="77777777" w:rsidTr="00DB2044">
        <w:trPr>
          <w:trHeight w:val="223"/>
        </w:trPr>
        <w:tc>
          <w:tcPr>
            <w:tcW w:w="10206" w:type="dxa"/>
            <w:shd w:val="clear" w:color="auto" w:fill="000000" w:themeFill="text1"/>
          </w:tcPr>
          <w:p w14:paraId="601A050C" w14:textId="6AEF63D0" w:rsidR="00E429DD" w:rsidRPr="00DB2044" w:rsidRDefault="00E429DD" w:rsidP="00865187">
            <w:pPr>
              <w:rPr>
                <w:i/>
                <w:iCs/>
              </w:rPr>
            </w:pPr>
            <w:r w:rsidRPr="00DB2044">
              <w:rPr>
                <w:i/>
                <w:iCs/>
                <w:sz w:val="18"/>
                <w:szCs w:val="18"/>
              </w:rPr>
              <w:t>*All values</w:t>
            </w:r>
            <w:r w:rsidR="000B6378">
              <w:rPr>
                <w:i/>
                <w:iCs/>
                <w:sz w:val="18"/>
                <w:szCs w:val="18"/>
              </w:rPr>
              <w:t xml:space="preserve"> in this policy</w:t>
            </w:r>
            <w:r w:rsidRPr="00DB2044">
              <w:rPr>
                <w:i/>
                <w:iCs/>
                <w:sz w:val="18"/>
                <w:szCs w:val="18"/>
              </w:rPr>
              <w:t xml:space="preserve"> are exclusive of GST</w:t>
            </w:r>
          </w:p>
        </w:tc>
      </w:tr>
      <w:tr w:rsidR="00926691" w:rsidRPr="00DC01F1" w14:paraId="36B8F355" w14:textId="77777777" w:rsidTr="00534D9F">
        <w:trPr>
          <w:trHeight w:val="742"/>
        </w:trPr>
        <w:tc>
          <w:tcPr>
            <w:tcW w:w="10206" w:type="dxa"/>
          </w:tcPr>
          <w:p w14:paraId="3AEFE0CA" w14:textId="06BCE606" w:rsidR="00926691" w:rsidRPr="00534D9F" w:rsidRDefault="00926691" w:rsidP="00926691">
            <w:pPr>
              <w:rPr>
                <w:b/>
                <w:bCs/>
                <w:u w:val="single"/>
              </w:rPr>
            </w:pPr>
            <w:r w:rsidRPr="00B85B5A">
              <w:rPr>
                <w:b/>
                <w:bCs/>
                <w:u w:val="single"/>
              </w:rPr>
              <w:t>U</w:t>
            </w:r>
            <w:r w:rsidRPr="00580371">
              <w:rPr>
                <w:b/>
                <w:bCs/>
                <w:u w:val="single"/>
              </w:rPr>
              <w:t>p to and including $</w:t>
            </w:r>
            <w:r w:rsidR="00FA0FF6">
              <w:rPr>
                <w:b/>
                <w:bCs/>
                <w:u w:val="single"/>
              </w:rPr>
              <w:t>1</w:t>
            </w:r>
            <w:r w:rsidRPr="00580371">
              <w:rPr>
                <w:b/>
                <w:bCs/>
                <w:u w:val="single"/>
              </w:rPr>
              <w:t>,000</w:t>
            </w:r>
            <w:r>
              <w:rPr>
                <w:b/>
                <w:bCs/>
                <w:u w:val="single"/>
              </w:rPr>
              <w:t>*</w:t>
            </w:r>
            <w:r w:rsidRPr="00580371">
              <w:rPr>
                <w:b/>
                <w:bCs/>
                <w:u w:val="single"/>
              </w:rPr>
              <w:t xml:space="preserve"> </w:t>
            </w:r>
          </w:p>
          <w:p w14:paraId="780A1AF4" w14:textId="329A90E0" w:rsidR="007C4CDC" w:rsidRPr="00DB2044" w:rsidRDefault="00260FE3" w:rsidP="00DB2044">
            <w:pPr>
              <w:pStyle w:val="ListParagraph"/>
              <w:numPr>
                <w:ilvl w:val="0"/>
                <w:numId w:val="61"/>
              </w:numPr>
              <w:spacing w:before="120"/>
              <w:ind w:left="462"/>
              <w:rPr>
                <w:b/>
                <w:bCs/>
                <w:u w:val="single"/>
              </w:rPr>
            </w:pPr>
            <w:r>
              <w:t>No quotations are required</w:t>
            </w:r>
            <w:r w:rsidR="00125D89">
              <w:t>.</w:t>
            </w:r>
          </w:p>
        </w:tc>
      </w:tr>
      <w:tr w:rsidR="00706715" w:rsidRPr="00DC01F1" w14:paraId="35BE12FA" w14:textId="77777777" w:rsidTr="00534D9F">
        <w:trPr>
          <w:trHeight w:val="742"/>
        </w:trPr>
        <w:tc>
          <w:tcPr>
            <w:tcW w:w="10206" w:type="dxa"/>
          </w:tcPr>
          <w:p w14:paraId="2EB31462" w14:textId="06DF315D" w:rsidR="00706715" w:rsidRPr="00534D9F" w:rsidRDefault="005B4890" w:rsidP="00865187">
            <w:pPr>
              <w:rPr>
                <w:b/>
                <w:bCs/>
                <w:u w:val="single"/>
              </w:rPr>
            </w:pPr>
            <w:r>
              <w:rPr>
                <w:b/>
                <w:bCs/>
                <w:u w:val="single"/>
              </w:rPr>
              <w:t>$</w:t>
            </w:r>
            <w:r w:rsidR="00FA0FF6">
              <w:rPr>
                <w:b/>
                <w:bCs/>
                <w:u w:val="single"/>
              </w:rPr>
              <w:t>1</w:t>
            </w:r>
            <w:r>
              <w:rPr>
                <w:b/>
                <w:bCs/>
                <w:u w:val="single"/>
              </w:rPr>
              <w:t>,001 u</w:t>
            </w:r>
            <w:r w:rsidR="00706715" w:rsidRPr="00580371">
              <w:rPr>
                <w:b/>
                <w:bCs/>
                <w:u w:val="single"/>
              </w:rPr>
              <w:t>p to and including $</w:t>
            </w:r>
            <w:r w:rsidR="00966506">
              <w:rPr>
                <w:b/>
                <w:bCs/>
                <w:u w:val="single"/>
              </w:rPr>
              <w:t>10</w:t>
            </w:r>
            <w:r w:rsidR="00706715" w:rsidRPr="00580371">
              <w:rPr>
                <w:b/>
                <w:bCs/>
                <w:u w:val="single"/>
              </w:rPr>
              <w:t>,000</w:t>
            </w:r>
            <w:r w:rsidR="00CB5E29">
              <w:rPr>
                <w:b/>
                <w:bCs/>
                <w:u w:val="single"/>
              </w:rPr>
              <w:t>*</w:t>
            </w:r>
            <w:r w:rsidR="00706715" w:rsidRPr="00580371">
              <w:rPr>
                <w:b/>
                <w:bCs/>
                <w:u w:val="single"/>
              </w:rPr>
              <w:t xml:space="preserve"> </w:t>
            </w:r>
          </w:p>
          <w:p w14:paraId="2721B983" w14:textId="4ACD5C09" w:rsidR="00706715" w:rsidRPr="000F2F1A" w:rsidRDefault="00706715" w:rsidP="00865187">
            <w:pPr>
              <w:pStyle w:val="ListParagraph"/>
              <w:numPr>
                <w:ilvl w:val="0"/>
                <w:numId w:val="61"/>
              </w:numPr>
              <w:spacing w:before="120"/>
              <w:ind w:left="462"/>
              <w:rPr>
                <w:bCs/>
              </w:rPr>
            </w:pPr>
            <w:r>
              <w:t>A minimum of one</w:t>
            </w:r>
            <w:r w:rsidR="003D604B">
              <w:t xml:space="preserve"> (1)</w:t>
            </w:r>
            <w:r>
              <w:t xml:space="preserve"> quotation </w:t>
            </w:r>
            <w:r w:rsidR="003D604B">
              <w:t>must</w:t>
            </w:r>
            <w:r w:rsidR="00A716FB">
              <w:t xml:space="preserve"> be sought</w:t>
            </w:r>
            <w:r>
              <w:t xml:space="preserve">. </w:t>
            </w:r>
          </w:p>
          <w:p w14:paraId="53D69C1F" w14:textId="76DFA013" w:rsidR="00706715" w:rsidRPr="001C13E5" w:rsidRDefault="00706715" w:rsidP="00865187">
            <w:pPr>
              <w:pStyle w:val="ListParagraph"/>
              <w:numPr>
                <w:ilvl w:val="0"/>
                <w:numId w:val="61"/>
              </w:numPr>
              <w:spacing w:before="120"/>
              <w:ind w:left="462"/>
              <w:rPr>
                <w:bCs/>
              </w:rPr>
            </w:pPr>
            <w:r>
              <w:t>The quotation may be requested verbally, but it must be received or be evidenced in writing</w:t>
            </w:r>
            <w:r w:rsidR="00B13B31">
              <w:t xml:space="preserve"> and </w:t>
            </w:r>
            <w:r w:rsidR="00AF290A">
              <w:t>attached to the purchase requisition</w:t>
            </w:r>
            <w:r w:rsidR="00B13B31">
              <w:t xml:space="preserve"> per item </w:t>
            </w:r>
            <w:r w:rsidR="002C1D6B">
              <w:t>7</w:t>
            </w:r>
            <w:r w:rsidR="00B13B31">
              <w:t>.1 of this policy</w:t>
            </w:r>
            <w:r w:rsidRPr="00000906">
              <w:rPr>
                <w:bCs/>
              </w:rPr>
              <w:t>.</w:t>
            </w:r>
            <w:r>
              <w:t xml:space="preserve"> </w:t>
            </w:r>
          </w:p>
          <w:p w14:paraId="6B3040AE" w14:textId="77777777" w:rsidR="00706715" w:rsidRPr="001C13E5" w:rsidRDefault="00706715" w:rsidP="00865187">
            <w:pPr>
              <w:pStyle w:val="ListParagraph"/>
              <w:numPr>
                <w:ilvl w:val="0"/>
                <w:numId w:val="61"/>
              </w:numPr>
              <w:spacing w:before="120"/>
              <w:ind w:left="462"/>
              <w:rPr>
                <w:bCs/>
              </w:rPr>
            </w:pPr>
            <w:r>
              <w:t>Quotations within this threshold may be obtained from:</w:t>
            </w:r>
          </w:p>
          <w:p w14:paraId="352E30DF" w14:textId="77777777" w:rsidR="00706715" w:rsidRPr="001C13E5" w:rsidRDefault="00706715" w:rsidP="00865187">
            <w:pPr>
              <w:pStyle w:val="ListParagraph"/>
              <w:numPr>
                <w:ilvl w:val="1"/>
                <w:numId w:val="61"/>
              </w:numPr>
              <w:spacing w:before="120"/>
              <w:ind w:left="888"/>
              <w:rPr>
                <w:bCs/>
              </w:rPr>
            </w:pPr>
            <w:r>
              <w:t>an existing internal preferred supplier contract or panel of pre-qualified suppliers administered by the City; or</w:t>
            </w:r>
          </w:p>
          <w:p w14:paraId="4815B6F3" w14:textId="2C51D639" w:rsidR="00706715" w:rsidRPr="0078604D" w:rsidRDefault="00706715" w:rsidP="00865187">
            <w:pPr>
              <w:pStyle w:val="ListParagraph"/>
              <w:numPr>
                <w:ilvl w:val="1"/>
                <w:numId w:val="61"/>
              </w:numPr>
              <w:spacing w:before="120"/>
              <w:ind w:left="888"/>
              <w:rPr>
                <w:bCs/>
              </w:rPr>
            </w:pPr>
            <w:r>
              <w:t>a pre-qualified supplier on the WALGA Preferred Supply Program</w:t>
            </w:r>
            <w:r w:rsidR="00B72C27">
              <w:t xml:space="preserve"> or State Government Common Use Arrangement (CUA)</w:t>
            </w:r>
            <w:r>
              <w:t>; or</w:t>
            </w:r>
          </w:p>
          <w:p w14:paraId="04185D40" w14:textId="59A33D88" w:rsidR="00706715" w:rsidRPr="00806C5D" w:rsidRDefault="00706715" w:rsidP="00534D9F">
            <w:pPr>
              <w:pStyle w:val="ListParagraph"/>
              <w:numPr>
                <w:ilvl w:val="1"/>
                <w:numId w:val="61"/>
              </w:numPr>
              <w:spacing w:before="120"/>
              <w:ind w:left="888"/>
              <w:rPr>
                <w:bCs/>
              </w:rPr>
            </w:pPr>
            <w:r>
              <w:t>the open market.</w:t>
            </w:r>
          </w:p>
        </w:tc>
      </w:tr>
      <w:tr w:rsidR="00706715" w:rsidRPr="00DC01F1" w14:paraId="02F3DA56" w14:textId="77777777" w:rsidTr="00534D9F">
        <w:tc>
          <w:tcPr>
            <w:tcW w:w="10206" w:type="dxa"/>
          </w:tcPr>
          <w:p w14:paraId="7A519A4D" w14:textId="7F7BE143" w:rsidR="00706715" w:rsidRPr="001F226C" w:rsidRDefault="00706715" w:rsidP="00865187">
            <w:pPr>
              <w:spacing w:before="120"/>
              <w:rPr>
                <w:b/>
                <w:bCs/>
                <w:u w:val="single"/>
              </w:rPr>
            </w:pPr>
            <w:r w:rsidRPr="001F226C">
              <w:rPr>
                <w:b/>
                <w:bCs/>
                <w:u w:val="single"/>
              </w:rPr>
              <w:t>$</w:t>
            </w:r>
            <w:r w:rsidR="00966506">
              <w:rPr>
                <w:b/>
                <w:bCs/>
                <w:u w:val="single"/>
              </w:rPr>
              <w:t>10</w:t>
            </w:r>
            <w:r w:rsidRPr="001F226C">
              <w:rPr>
                <w:b/>
                <w:bCs/>
                <w:u w:val="single"/>
              </w:rPr>
              <w:t>,001 up to and including $</w:t>
            </w:r>
            <w:r>
              <w:rPr>
                <w:b/>
                <w:bCs/>
                <w:u w:val="single"/>
              </w:rPr>
              <w:t>50</w:t>
            </w:r>
            <w:r w:rsidRPr="001F226C">
              <w:rPr>
                <w:b/>
                <w:bCs/>
                <w:u w:val="single"/>
              </w:rPr>
              <w:t>,000</w:t>
            </w:r>
            <w:r w:rsidR="00CB5E29">
              <w:rPr>
                <w:b/>
                <w:bCs/>
                <w:u w:val="single"/>
              </w:rPr>
              <w:t>*</w:t>
            </w:r>
            <w:r w:rsidR="002351EE">
              <w:rPr>
                <w:b/>
                <w:bCs/>
                <w:u w:val="single"/>
              </w:rPr>
              <w:t xml:space="preserve"> </w:t>
            </w:r>
            <w:r w:rsidR="000E09CC">
              <w:rPr>
                <w:b/>
                <w:bCs/>
                <w:u w:val="single"/>
              </w:rPr>
              <w:t xml:space="preserve">– </w:t>
            </w:r>
            <w:r w:rsidR="000E09CC" w:rsidRPr="00047AE3">
              <w:rPr>
                <w:b/>
                <w:bCs/>
                <w:i/>
                <w:iCs/>
                <w:u w:val="single"/>
              </w:rPr>
              <w:t>Simple Quotation</w:t>
            </w:r>
          </w:p>
          <w:p w14:paraId="114FA83D" w14:textId="16BDFF30" w:rsidR="00784349" w:rsidRPr="004617CB" w:rsidRDefault="00706715" w:rsidP="0006551A">
            <w:pPr>
              <w:pStyle w:val="ListParagraph"/>
              <w:numPr>
                <w:ilvl w:val="0"/>
                <w:numId w:val="61"/>
              </w:numPr>
              <w:spacing w:before="120"/>
              <w:ind w:left="462"/>
              <w:rPr>
                <w:i/>
                <w:iCs/>
              </w:rPr>
            </w:pPr>
            <w:r>
              <w:lastRenderedPageBreak/>
              <w:t xml:space="preserve">A minimum of </w:t>
            </w:r>
            <w:r w:rsidRPr="00DC01F1">
              <w:t>t</w:t>
            </w:r>
            <w:r w:rsidR="003954E3">
              <w:t>wo</w:t>
            </w:r>
            <w:r w:rsidRPr="00DC01F1">
              <w:t xml:space="preserve"> </w:t>
            </w:r>
            <w:r w:rsidR="003D604B">
              <w:t xml:space="preserve">(2) </w:t>
            </w:r>
            <w:r w:rsidRPr="00DC01F1">
              <w:t xml:space="preserve">written quotations </w:t>
            </w:r>
            <w:r w:rsidR="003D604B">
              <w:t>must</w:t>
            </w:r>
            <w:r w:rsidR="00A716FB">
              <w:t xml:space="preserve"> be sought</w:t>
            </w:r>
            <w:r w:rsidR="00784349">
              <w:t>.</w:t>
            </w:r>
          </w:p>
          <w:p w14:paraId="2A3597C7" w14:textId="00976271" w:rsidR="00A51BEF" w:rsidRPr="001E78AF" w:rsidRDefault="00A51BEF" w:rsidP="0006551A">
            <w:pPr>
              <w:pStyle w:val="ListParagraph"/>
              <w:numPr>
                <w:ilvl w:val="0"/>
                <w:numId w:val="61"/>
              </w:numPr>
              <w:spacing w:before="120"/>
              <w:ind w:left="462"/>
              <w:rPr>
                <w:i/>
                <w:iCs/>
              </w:rPr>
            </w:pPr>
            <w:r>
              <w:t>The quotations must be requested in writing and must be received</w:t>
            </w:r>
            <w:r w:rsidR="00F96018">
              <w:t xml:space="preserve"> or be evidenced in writing per item </w:t>
            </w:r>
            <w:r w:rsidR="002C1D6B">
              <w:t>7.</w:t>
            </w:r>
            <w:r w:rsidR="006A0B4D">
              <w:t>2</w:t>
            </w:r>
            <w:r w:rsidR="002C1D6B">
              <w:t xml:space="preserve"> </w:t>
            </w:r>
            <w:r w:rsidR="00F96018">
              <w:t>of this policy.</w:t>
            </w:r>
          </w:p>
          <w:p w14:paraId="45BF21C9" w14:textId="1ECD8516" w:rsidR="00706715" w:rsidRPr="00BB726A" w:rsidRDefault="00706715" w:rsidP="0006551A">
            <w:pPr>
              <w:pStyle w:val="ListParagraph"/>
              <w:numPr>
                <w:ilvl w:val="0"/>
                <w:numId w:val="61"/>
              </w:numPr>
              <w:spacing w:before="120"/>
              <w:ind w:left="462"/>
            </w:pPr>
            <w:r>
              <w:t>Quotations within this threshold may be obtained from:</w:t>
            </w:r>
          </w:p>
          <w:p w14:paraId="507FF1E3" w14:textId="77777777" w:rsidR="00706715" w:rsidRPr="00D27150" w:rsidRDefault="00706715" w:rsidP="0006551A">
            <w:pPr>
              <w:pStyle w:val="ListParagraph"/>
              <w:numPr>
                <w:ilvl w:val="1"/>
                <w:numId w:val="61"/>
              </w:numPr>
              <w:spacing w:before="120"/>
              <w:ind w:left="888"/>
            </w:pPr>
            <w:r>
              <w:t>an existing internal preferred supplier contract or panel of pre-qualified suppliers administered by the City; or</w:t>
            </w:r>
          </w:p>
          <w:p w14:paraId="576F7172" w14:textId="6ED1AC22" w:rsidR="00706715" w:rsidRDefault="00706715" w:rsidP="0006551A">
            <w:pPr>
              <w:pStyle w:val="ListParagraph"/>
              <w:numPr>
                <w:ilvl w:val="1"/>
                <w:numId w:val="61"/>
              </w:numPr>
              <w:spacing w:before="120"/>
              <w:ind w:left="888"/>
            </w:pPr>
            <w:r>
              <w:t>a pre-qualified supplier on the WALGA Preferred Supply Program</w:t>
            </w:r>
            <w:r w:rsidR="0001144D">
              <w:t xml:space="preserve"> </w:t>
            </w:r>
            <w:r w:rsidR="0001144D" w:rsidRPr="0001144D">
              <w:t>or State Government Common Use Arrangement (CUA)</w:t>
            </w:r>
            <w:r>
              <w:t>; or</w:t>
            </w:r>
          </w:p>
          <w:p w14:paraId="787D88BE" w14:textId="4BB0934F" w:rsidR="00706715" w:rsidRPr="00DC01F1" w:rsidRDefault="00B61CC4" w:rsidP="00EC129C">
            <w:pPr>
              <w:pStyle w:val="ListParagraph"/>
              <w:numPr>
                <w:ilvl w:val="0"/>
                <w:numId w:val="176"/>
              </w:numPr>
              <w:ind w:left="881"/>
            </w:pPr>
            <w:r>
              <w:t>the open market</w:t>
            </w:r>
            <w:r w:rsidR="00EC129C">
              <w:t>.</w:t>
            </w:r>
          </w:p>
        </w:tc>
      </w:tr>
      <w:tr w:rsidR="00706715" w:rsidRPr="00DC01F1" w14:paraId="479D172E" w14:textId="77777777" w:rsidTr="00534D9F">
        <w:tc>
          <w:tcPr>
            <w:tcW w:w="10206" w:type="dxa"/>
            <w:tcBorders>
              <w:bottom w:val="single" w:sz="4" w:space="0" w:color="000000" w:themeColor="text1"/>
            </w:tcBorders>
          </w:tcPr>
          <w:p w14:paraId="600BCBB7" w14:textId="2FCA7852" w:rsidR="00706715" w:rsidRPr="001F226C" w:rsidRDefault="00706715" w:rsidP="00865187">
            <w:pPr>
              <w:spacing w:before="120"/>
              <w:rPr>
                <w:b/>
                <w:bCs/>
                <w:u w:val="single"/>
              </w:rPr>
            </w:pPr>
            <w:r w:rsidRPr="001F226C">
              <w:rPr>
                <w:b/>
                <w:bCs/>
                <w:u w:val="single"/>
              </w:rPr>
              <w:lastRenderedPageBreak/>
              <w:t>$</w:t>
            </w:r>
            <w:r>
              <w:rPr>
                <w:b/>
                <w:bCs/>
                <w:u w:val="single"/>
              </w:rPr>
              <w:t>50</w:t>
            </w:r>
            <w:r w:rsidRPr="001F226C">
              <w:rPr>
                <w:b/>
                <w:bCs/>
                <w:u w:val="single"/>
              </w:rPr>
              <w:t>,001 up to and including $25</w:t>
            </w:r>
            <w:r>
              <w:rPr>
                <w:b/>
                <w:bCs/>
                <w:u w:val="single"/>
              </w:rPr>
              <w:t>0</w:t>
            </w:r>
            <w:r w:rsidRPr="001F226C">
              <w:rPr>
                <w:b/>
                <w:bCs/>
                <w:u w:val="single"/>
              </w:rPr>
              <w:t>,000</w:t>
            </w:r>
            <w:r w:rsidR="00CB5E29">
              <w:rPr>
                <w:b/>
                <w:bCs/>
                <w:u w:val="single"/>
              </w:rPr>
              <w:t>*</w:t>
            </w:r>
            <w:r w:rsidR="00E32E76">
              <w:rPr>
                <w:b/>
                <w:bCs/>
                <w:u w:val="single"/>
              </w:rPr>
              <w:t xml:space="preserve"> – </w:t>
            </w:r>
            <w:r w:rsidR="00E32E76" w:rsidRPr="00047AE3">
              <w:rPr>
                <w:b/>
                <w:bCs/>
                <w:i/>
                <w:iCs/>
                <w:u w:val="single"/>
              </w:rPr>
              <w:t xml:space="preserve">Formal </w:t>
            </w:r>
            <w:r w:rsidR="00A24EAF">
              <w:rPr>
                <w:b/>
                <w:bCs/>
                <w:i/>
                <w:iCs/>
                <w:u w:val="single"/>
              </w:rPr>
              <w:t xml:space="preserve">Request for </w:t>
            </w:r>
            <w:r w:rsidR="00E32E76" w:rsidRPr="00047AE3">
              <w:rPr>
                <w:b/>
                <w:bCs/>
                <w:i/>
                <w:iCs/>
                <w:u w:val="single"/>
              </w:rPr>
              <w:t>Quotation</w:t>
            </w:r>
            <w:r w:rsidR="003D604B">
              <w:rPr>
                <w:b/>
                <w:bCs/>
                <w:i/>
                <w:iCs/>
                <w:u w:val="single"/>
              </w:rPr>
              <w:t xml:space="preserve"> (RFQ)</w:t>
            </w:r>
          </w:p>
          <w:p w14:paraId="3B4785A3" w14:textId="308D1CA2" w:rsidR="00BF649B" w:rsidRPr="00BF649B" w:rsidRDefault="00706715" w:rsidP="00865187">
            <w:pPr>
              <w:pStyle w:val="ListParagraph"/>
              <w:numPr>
                <w:ilvl w:val="0"/>
                <w:numId w:val="61"/>
              </w:numPr>
              <w:spacing w:before="120"/>
              <w:ind w:left="462"/>
              <w:rPr>
                <w:i/>
                <w:iCs/>
              </w:rPr>
            </w:pPr>
            <w:r>
              <w:t xml:space="preserve">A minimum of </w:t>
            </w:r>
            <w:r w:rsidRPr="00DC01F1">
              <w:t xml:space="preserve">three </w:t>
            </w:r>
            <w:r w:rsidR="003D604B">
              <w:t xml:space="preserve">(3) </w:t>
            </w:r>
            <w:r w:rsidRPr="00DC01F1">
              <w:t xml:space="preserve">written </w:t>
            </w:r>
            <w:r>
              <w:t>responses</w:t>
            </w:r>
            <w:r w:rsidRPr="00DC01F1">
              <w:t xml:space="preserve"> </w:t>
            </w:r>
            <w:r w:rsidR="003D604B">
              <w:t>must</w:t>
            </w:r>
            <w:r w:rsidR="00A716FB">
              <w:t xml:space="preserve"> be sought</w:t>
            </w:r>
            <w:r w:rsidR="00A716FB" w:rsidRPr="00CB4618">
              <w:t xml:space="preserve"> </w:t>
            </w:r>
            <w:r w:rsidRPr="00CB4618">
              <w:t>via a formal request for quotation</w:t>
            </w:r>
            <w:r w:rsidR="003D604B">
              <w:t xml:space="preserve"> (RFQ)</w:t>
            </w:r>
            <w:r w:rsidR="003C6A9F">
              <w:t>.</w:t>
            </w:r>
          </w:p>
          <w:p w14:paraId="3A49A5D5" w14:textId="5D3ACE32" w:rsidR="00F96018" w:rsidRPr="001E78AF" w:rsidRDefault="00F96018" w:rsidP="00F96018">
            <w:pPr>
              <w:pStyle w:val="ListParagraph"/>
              <w:numPr>
                <w:ilvl w:val="0"/>
                <w:numId w:val="61"/>
              </w:numPr>
              <w:spacing w:before="120"/>
              <w:ind w:left="462"/>
              <w:rPr>
                <w:i/>
                <w:iCs/>
              </w:rPr>
            </w:pPr>
            <w:r>
              <w:t xml:space="preserve">The quotations must be requested in writing and must be received or be evidenced in writing per item </w:t>
            </w:r>
            <w:r w:rsidR="002C1D6B">
              <w:t>7.</w:t>
            </w:r>
            <w:r w:rsidR="006A0B4D">
              <w:t>3</w:t>
            </w:r>
            <w:r>
              <w:t xml:space="preserve"> of this policy.</w:t>
            </w:r>
          </w:p>
          <w:p w14:paraId="023EE79B" w14:textId="41CBCC2C" w:rsidR="00706715" w:rsidRPr="00DC01F1" w:rsidRDefault="00706715" w:rsidP="0006551A">
            <w:pPr>
              <w:pStyle w:val="ListParagraph"/>
              <w:numPr>
                <w:ilvl w:val="0"/>
                <w:numId w:val="61"/>
              </w:numPr>
              <w:spacing w:before="120"/>
              <w:ind w:left="462"/>
            </w:pPr>
            <w:r w:rsidRPr="00DC01F1">
              <w:t>The purchasing decision is to be based upon assessment of the suppliers’ response to documentation provided as part of the formal assessment process.</w:t>
            </w:r>
          </w:p>
          <w:p w14:paraId="4247D81C" w14:textId="77777777" w:rsidR="00706715" w:rsidRPr="00DC01F1" w:rsidRDefault="00706715" w:rsidP="0006551A">
            <w:pPr>
              <w:pStyle w:val="ListParagraph"/>
              <w:numPr>
                <w:ilvl w:val="1"/>
                <w:numId w:val="61"/>
              </w:numPr>
              <w:spacing w:before="120"/>
              <w:ind w:left="888"/>
            </w:pPr>
            <w:r w:rsidRPr="00DC01F1">
              <w:t>a detailed written specification for the goods, services or works required; and</w:t>
            </w:r>
          </w:p>
          <w:p w14:paraId="593A89DB" w14:textId="77777777" w:rsidR="00706715" w:rsidRDefault="00706715" w:rsidP="0006551A">
            <w:pPr>
              <w:pStyle w:val="ListParagraph"/>
              <w:numPr>
                <w:ilvl w:val="1"/>
                <w:numId w:val="61"/>
              </w:numPr>
              <w:ind w:left="888"/>
            </w:pPr>
            <w:r w:rsidRPr="00DC01F1">
              <w:t xml:space="preserve">pre-determined selection criteria that assess all best and sustainable value considerations. </w:t>
            </w:r>
          </w:p>
          <w:p w14:paraId="372D659F" w14:textId="30590819" w:rsidR="003D604B" w:rsidRDefault="00706715" w:rsidP="00865187">
            <w:pPr>
              <w:pStyle w:val="ListParagraph"/>
              <w:numPr>
                <w:ilvl w:val="0"/>
                <w:numId w:val="61"/>
              </w:numPr>
              <w:spacing w:before="120"/>
              <w:ind w:left="462"/>
            </w:pPr>
            <w:r>
              <w:t>A</w:t>
            </w:r>
            <w:r w:rsidR="00094D0B">
              <w:t>n</w:t>
            </w:r>
            <w:r>
              <w:t xml:space="preserve"> approved Request for Quotation template must be used when issuing a request for quotation.</w:t>
            </w:r>
          </w:p>
          <w:p w14:paraId="7D9E93E8" w14:textId="62986EA3" w:rsidR="00706715" w:rsidRPr="00DC01F1" w:rsidRDefault="00400E2E" w:rsidP="00BF649B">
            <w:pPr>
              <w:pStyle w:val="ListParagraph"/>
              <w:numPr>
                <w:ilvl w:val="0"/>
                <w:numId w:val="61"/>
              </w:numPr>
              <w:spacing w:before="120"/>
              <w:ind w:left="462"/>
            </w:pPr>
            <w:r>
              <w:t>See point 2.2 below regarding additional circumstances justifying an RFQ.</w:t>
            </w:r>
          </w:p>
        </w:tc>
      </w:tr>
      <w:tr w:rsidR="00706715" w:rsidRPr="00DC01F1" w14:paraId="0D7819ED" w14:textId="77777777" w:rsidTr="00534D9F">
        <w:tc>
          <w:tcPr>
            <w:tcW w:w="10206" w:type="dxa"/>
            <w:tcBorders>
              <w:bottom w:val="single" w:sz="4" w:space="0" w:color="auto"/>
            </w:tcBorders>
          </w:tcPr>
          <w:p w14:paraId="708F08C3" w14:textId="5599D744" w:rsidR="00706715" w:rsidRPr="001F226C" w:rsidRDefault="00706715" w:rsidP="00865187">
            <w:pPr>
              <w:spacing w:before="120"/>
              <w:rPr>
                <w:b/>
                <w:bCs/>
                <w:u w:val="single"/>
              </w:rPr>
            </w:pPr>
            <w:r>
              <w:rPr>
                <w:b/>
                <w:bCs/>
                <w:u w:val="single"/>
              </w:rPr>
              <w:t>Over $250,000</w:t>
            </w:r>
            <w:r w:rsidR="00CB5E29">
              <w:rPr>
                <w:b/>
                <w:bCs/>
                <w:u w:val="single"/>
              </w:rPr>
              <w:t>*</w:t>
            </w:r>
          </w:p>
          <w:p w14:paraId="3A5024DD" w14:textId="2DB927AF" w:rsidR="00706715" w:rsidRDefault="00706715" w:rsidP="00865187">
            <w:pPr>
              <w:pStyle w:val="ListParagraph"/>
              <w:numPr>
                <w:ilvl w:val="0"/>
                <w:numId w:val="61"/>
              </w:numPr>
              <w:spacing w:before="120"/>
              <w:ind w:left="462"/>
            </w:pPr>
            <w:r>
              <w:t xml:space="preserve">Conduct a public tender process in accordance with Part 4 of the Regulations, this policy and the City’s Purchasing Guidelines and processes, </w:t>
            </w:r>
            <w:r w:rsidR="00F21679" w:rsidRPr="00E8637D">
              <w:rPr>
                <w:u w:val="single"/>
              </w:rPr>
              <w:t>unless</w:t>
            </w:r>
            <w:r>
              <w:t xml:space="preserve"> a tender exemption applies as </w:t>
            </w:r>
            <w:r w:rsidR="00400E2E">
              <w:t xml:space="preserve">set out in the Regulations and as </w:t>
            </w:r>
            <w:r>
              <w:t xml:space="preserve">listed under section </w:t>
            </w:r>
            <w:r w:rsidR="00F21679">
              <w:t>3</w:t>
            </w:r>
            <w:r>
              <w:t xml:space="preserve"> of this policy.</w:t>
            </w:r>
          </w:p>
          <w:p w14:paraId="3E9EBDC6" w14:textId="162FF4E9" w:rsidR="00F618DC" w:rsidRDefault="00F618DC" w:rsidP="00865187">
            <w:pPr>
              <w:pStyle w:val="ListParagraph"/>
              <w:numPr>
                <w:ilvl w:val="0"/>
                <w:numId w:val="61"/>
              </w:numPr>
              <w:spacing w:before="120"/>
              <w:ind w:left="462"/>
            </w:pPr>
            <w:r>
              <w:t xml:space="preserve">The decision </w:t>
            </w:r>
            <w:r w:rsidRPr="00F618DC">
              <w:t xml:space="preserve">to invite tenders shall be determined via the </w:t>
            </w:r>
            <w:bookmarkStart w:id="1" w:name="_Hlk171406502"/>
            <w:r w:rsidRPr="00F618DC">
              <w:t>relevant delegat</w:t>
            </w:r>
            <w:r w:rsidR="00400E2E">
              <w:t>ed</w:t>
            </w:r>
            <w:r w:rsidRPr="00F618DC">
              <w:t xml:space="preserve"> authority, as detailed within the Delegations Register.</w:t>
            </w:r>
            <w:bookmarkEnd w:id="1"/>
          </w:p>
          <w:p w14:paraId="1AC66921" w14:textId="29251C9C" w:rsidR="00F618DC" w:rsidRDefault="00F618DC" w:rsidP="00865187">
            <w:pPr>
              <w:pStyle w:val="ListParagraph"/>
              <w:numPr>
                <w:ilvl w:val="0"/>
                <w:numId w:val="61"/>
              </w:numPr>
              <w:spacing w:before="120"/>
              <w:ind w:left="462"/>
            </w:pPr>
            <w:r>
              <w:t>A</w:t>
            </w:r>
            <w:r w:rsidR="00094D0B">
              <w:t>n</w:t>
            </w:r>
            <w:r>
              <w:t xml:space="preserve"> </w:t>
            </w:r>
            <w:r w:rsidRPr="00F618DC">
              <w:t>approved Request for Tender template must be used when issuing a request for tender.</w:t>
            </w:r>
          </w:p>
          <w:p w14:paraId="6BE9A327" w14:textId="77777777" w:rsidR="00706715" w:rsidRPr="00DC01F1" w:rsidRDefault="00706715" w:rsidP="0006551A">
            <w:pPr>
              <w:pStyle w:val="ListParagraph"/>
              <w:numPr>
                <w:ilvl w:val="0"/>
                <w:numId w:val="61"/>
              </w:numPr>
              <w:spacing w:before="120"/>
              <w:ind w:left="462"/>
            </w:pPr>
            <w:r w:rsidRPr="00DC01F1">
              <w:t>The Tender Exempt or Public Tender purchasing decision is to be based on the suppliers’ response to:</w:t>
            </w:r>
          </w:p>
          <w:p w14:paraId="7D250002" w14:textId="77777777" w:rsidR="00706715" w:rsidRPr="00DC01F1" w:rsidRDefault="00706715" w:rsidP="0006551A">
            <w:pPr>
              <w:pStyle w:val="ListParagraph"/>
              <w:numPr>
                <w:ilvl w:val="1"/>
                <w:numId w:val="61"/>
              </w:numPr>
              <w:spacing w:before="120"/>
              <w:ind w:left="888"/>
            </w:pPr>
            <w:r w:rsidRPr="00DC01F1">
              <w:t xml:space="preserve">A detailed specification; and </w:t>
            </w:r>
          </w:p>
          <w:p w14:paraId="0F7E473D" w14:textId="77777777" w:rsidR="00706715" w:rsidRPr="00DC01F1" w:rsidRDefault="00706715" w:rsidP="0006551A">
            <w:pPr>
              <w:pStyle w:val="ListParagraph"/>
              <w:numPr>
                <w:ilvl w:val="1"/>
                <w:numId w:val="61"/>
              </w:numPr>
              <w:spacing w:before="120"/>
              <w:ind w:left="888"/>
            </w:pPr>
            <w:r w:rsidRPr="00DC01F1">
              <w:t>Pre-determined selection criteria that assess all best and sustainable value considerations.</w:t>
            </w:r>
          </w:p>
          <w:p w14:paraId="7A7FA209" w14:textId="4640DCE1" w:rsidR="00706715" w:rsidRPr="00DC01F1" w:rsidRDefault="00706715" w:rsidP="0006551A">
            <w:pPr>
              <w:pStyle w:val="ListParagraph"/>
              <w:numPr>
                <w:ilvl w:val="0"/>
                <w:numId w:val="61"/>
              </w:numPr>
              <w:spacing w:before="120"/>
              <w:ind w:left="462"/>
            </w:pPr>
            <w:r w:rsidRPr="00DC01F1">
              <w:t xml:space="preserve">The purchasing decision is to be evidenced by completing a </w:t>
            </w:r>
            <w:r w:rsidR="00D7540A">
              <w:t>Purchasing</w:t>
            </w:r>
            <w:r w:rsidR="00D7540A" w:rsidRPr="00DC01F1">
              <w:t xml:space="preserve"> </w:t>
            </w:r>
            <w:r w:rsidRPr="00DC01F1">
              <w:t xml:space="preserve">Form and attaching it to the purchase requisition in the City’s purchasing system </w:t>
            </w:r>
            <w:r w:rsidR="006B5A5E">
              <w:t>and</w:t>
            </w:r>
            <w:r w:rsidRPr="00DC01F1">
              <w:t xml:space="preserve"> referencing the Tender number on the purchase requisition for a Public Tender</w:t>
            </w:r>
            <w:r w:rsidR="007D0FDD">
              <w:t>.</w:t>
            </w:r>
          </w:p>
        </w:tc>
      </w:tr>
      <w:bookmarkEnd w:id="0"/>
    </w:tbl>
    <w:p w14:paraId="775548F2" w14:textId="77777777" w:rsidR="00852DE9" w:rsidRDefault="00852DE9" w:rsidP="00FC6E49"/>
    <w:p w14:paraId="11E6D8C4" w14:textId="5C80BA2C" w:rsidR="00FC6E49" w:rsidRDefault="00FC6E49" w:rsidP="00FC6E49">
      <w:r>
        <w:t>Where there is a discretion to request quotations either verbally or in writing, it is important to consider the nature and complexity of the goods or services to be acquired. If the purchase is simple and straight forward a verbal request for quotation may suffice. However, where the scope of work is detailed and complex a written request for quotation will ensure suppliers fully understand and deliver on the City’s requirements and expectations.</w:t>
      </w:r>
    </w:p>
    <w:p w14:paraId="4BA9C4B5" w14:textId="2B5CACD8" w:rsidR="00FC6E49" w:rsidRDefault="00FC6E49" w:rsidP="0006551A">
      <w:r>
        <w:t>The principles for obtaining and recording both verbal and written quotations as outlined in this policy must be observed when seeking quotations.</w:t>
      </w:r>
    </w:p>
    <w:p w14:paraId="74BD98DF" w14:textId="77777777" w:rsidR="00907B62" w:rsidRDefault="00907B62" w:rsidP="0006551A"/>
    <w:p w14:paraId="58019636" w14:textId="6EAD05F9" w:rsidR="007E54A4" w:rsidRDefault="00907B62" w:rsidP="00DB2044">
      <w:pPr>
        <w:pStyle w:val="Heading3"/>
        <w:ind w:left="993" w:hanging="999"/>
      </w:pPr>
      <w:r>
        <w:t>RFQ: Other circumstances</w:t>
      </w:r>
    </w:p>
    <w:p w14:paraId="3591F74C" w14:textId="6459BCC8" w:rsidR="00706715" w:rsidRDefault="00706715" w:rsidP="000819B4">
      <w:r w:rsidRPr="00777F64">
        <w:lastRenderedPageBreak/>
        <w:t xml:space="preserve">Regardless of the value of the contract, a formal </w:t>
      </w:r>
      <w:r w:rsidR="003C6D81">
        <w:t>RFQ</w:t>
      </w:r>
      <w:r w:rsidRPr="00777F64">
        <w:t xml:space="preserve"> should be undertaken</w:t>
      </w:r>
      <w:r w:rsidR="00FF48B3">
        <w:t xml:space="preserve"> in the following circumstances:</w:t>
      </w:r>
    </w:p>
    <w:p w14:paraId="6C0ADCB9" w14:textId="4382D743" w:rsidR="00FF48B3" w:rsidRDefault="00FF48B3" w:rsidP="00FF48B3">
      <w:pPr>
        <w:pStyle w:val="ListParagraph"/>
        <w:numPr>
          <w:ilvl w:val="0"/>
          <w:numId w:val="145"/>
        </w:numPr>
        <w:ind w:left="426" w:hanging="426"/>
      </w:pPr>
      <w:r w:rsidRPr="00FF48B3">
        <w:t xml:space="preserve">if the </w:t>
      </w:r>
      <w:r w:rsidR="00160B6A">
        <w:t>proposed transaction</w:t>
      </w:r>
      <w:r w:rsidRPr="00FF48B3">
        <w:t xml:space="preserve"> could have significant</w:t>
      </w:r>
      <w:r w:rsidR="00104252">
        <w:t xml:space="preserve"> risk including, but not limited to,</w:t>
      </w:r>
      <w:r w:rsidRPr="00FF48B3">
        <w:t xml:space="preserve"> financial</w:t>
      </w:r>
      <w:r w:rsidR="00104252">
        <w:t>, legal</w:t>
      </w:r>
      <w:r w:rsidRPr="00FF48B3">
        <w:t xml:space="preserve"> or reputational consequences</w:t>
      </w:r>
      <w:r>
        <w:t xml:space="preserve"> for the City;</w:t>
      </w:r>
    </w:p>
    <w:p w14:paraId="77C28902" w14:textId="63B8D826" w:rsidR="00FF48B3" w:rsidRDefault="00FF48B3" w:rsidP="00FF48B3">
      <w:pPr>
        <w:pStyle w:val="ListParagraph"/>
        <w:numPr>
          <w:ilvl w:val="0"/>
          <w:numId w:val="145"/>
        </w:numPr>
        <w:ind w:left="426" w:hanging="426"/>
      </w:pPr>
      <w:r>
        <w:t xml:space="preserve">the </w:t>
      </w:r>
      <w:r w:rsidR="00160B6A">
        <w:t>proposed transaction</w:t>
      </w:r>
      <w:r w:rsidR="00160B6A" w:rsidRPr="00FF48B3">
        <w:t xml:space="preserve"> </w:t>
      </w:r>
      <w:r w:rsidR="0055309F">
        <w:t>will require the City to enter into a contract exceeding 12 months</w:t>
      </w:r>
      <w:r w:rsidR="00F90D9B">
        <w:t>.</w:t>
      </w:r>
    </w:p>
    <w:p w14:paraId="54C1B17F" w14:textId="7BCC2D20" w:rsidR="00483ECB" w:rsidRPr="007431B0" w:rsidRDefault="00483ECB" w:rsidP="00CE2657"/>
    <w:p w14:paraId="622F45A7" w14:textId="77777777" w:rsidR="006E4DE4" w:rsidRDefault="006E4DE4" w:rsidP="00CE2657">
      <w:pPr>
        <w:pStyle w:val="Heading3"/>
        <w:ind w:left="993" w:hanging="999"/>
      </w:pPr>
      <w:r w:rsidRPr="007431B0">
        <w:t>Contract Splitting Prohibited</w:t>
      </w:r>
    </w:p>
    <w:p w14:paraId="4A900DFB" w14:textId="1575B27B" w:rsidR="006E4DE4" w:rsidRDefault="006E4DE4" w:rsidP="006E4DE4">
      <w:r>
        <w:t>It is a breach of th</w:t>
      </w:r>
      <w:r w:rsidR="00493C31">
        <w:t>e Regulations and th</w:t>
      </w:r>
      <w:r>
        <w:t xml:space="preserve">is policy to enter into two or more contracts </w:t>
      </w:r>
      <w:r w:rsidR="00493C31">
        <w:t>for the same or related supply for reason of</w:t>
      </w:r>
      <w:r w:rsidR="009329F2">
        <w:t xml:space="preserve"> </w:t>
      </w:r>
      <w:r>
        <w:t>avoid</w:t>
      </w:r>
      <w:r w:rsidR="009329F2">
        <w:t xml:space="preserve">ing or minimising </w:t>
      </w:r>
      <w:r>
        <w:t>the requirements of this policy</w:t>
      </w:r>
      <w:r w:rsidR="009C55A7">
        <w:t>.</w:t>
      </w:r>
      <w:r w:rsidR="00C05560">
        <w:t xml:space="preserve"> Such a breach might give rise to disciplinary consequences for the officer involved.</w:t>
      </w:r>
    </w:p>
    <w:p w14:paraId="137528C2" w14:textId="77777777" w:rsidR="006E4DE4" w:rsidRDefault="006E4DE4" w:rsidP="00CE2657"/>
    <w:p w14:paraId="6B9AC2F5" w14:textId="77777777" w:rsidR="005D761F" w:rsidRDefault="005D761F" w:rsidP="005D761F">
      <w:pPr>
        <w:pStyle w:val="Heading3"/>
        <w:ind w:left="993" w:hanging="999"/>
      </w:pPr>
      <w:r w:rsidRPr="007431B0">
        <w:t>Record Keeping</w:t>
      </w:r>
    </w:p>
    <w:p w14:paraId="7E3E02FC" w14:textId="014CA04A" w:rsidR="005F7CE5" w:rsidRDefault="00D229CD" w:rsidP="00F36B3E">
      <w:r>
        <w:t>In all circumstances w</w:t>
      </w:r>
      <w:r w:rsidR="005D761F">
        <w:t>here</w:t>
      </w:r>
      <w:r>
        <w:t xml:space="preserve"> a written quotation is obtained</w:t>
      </w:r>
      <w:r w:rsidR="005859D1">
        <w:t xml:space="preserve"> under Section 2.1 of this policy</w:t>
      </w:r>
      <w:r w:rsidR="00070547">
        <w:t xml:space="preserve">, </w:t>
      </w:r>
      <w:r w:rsidR="00D945DC">
        <w:t>the following conditions must be met:</w:t>
      </w:r>
    </w:p>
    <w:p w14:paraId="28CD2B8E" w14:textId="41806148" w:rsidR="00D945DC" w:rsidRDefault="00D945DC" w:rsidP="00D945DC">
      <w:pPr>
        <w:pStyle w:val="ListParagraph"/>
        <w:numPr>
          <w:ilvl w:val="0"/>
          <w:numId w:val="63"/>
        </w:numPr>
        <w:ind w:left="426" w:hanging="426"/>
      </w:pPr>
      <w:r>
        <w:t>a Purchasing Form is to be completed</w:t>
      </w:r>
      <w:r w:rsidR="002415B3">
        <w:t>, including details of all quotations requested</w:t>
      </w:r>
      <w:r>
        <w:t>;</w:t>
      </w:r>
    </w:p>
    <w:p w14:paraId="620CC06C" w14:textId="5C1F39DC" w:rsidR="00D945DC" w:rsidRDefault="004C7ECA" w:rsidP="00D945DC">
      <w:pPr>
        <w:pStyle w:val="ListParagraph"/>
        <w:numPr>
          <w:ilvl w:val="0"/>
          <w:numId w:val="63"/>
        </w:numPr>
        <w:ind w:left="426" w:hanging="426"/>
      </w:pPr>
      <w:r>
        <w:t xml:space="preserve">an appropriate </w:t>
      </w:r>
      <w:r w:rsidR="00617A9A">
        <w:t>supervising</w:t>
      </w:r>
      <w:r>
        <w:t xml:space="preserve"> officer of a level not lower than Coordinator</w:t>
      </w:r>
      <w:r w:rsidR="00FB03D9">
        <w:t xml:space="preserve"> and with the appropriate delegation</w:t>
      </w:r>
      <w:r w:rsidR="00842D39">
        <w:t xml:space="preserve"> is to </w:t>
      </w:r>
      <w:r w:rsidR="00C92A69">
        <w:t>authorise</w:t>
      </w:r>
      <w:r w:rsidR="00842D39">
        <w:t xml:space="preserve"> the Purchasing Form; </w:t>
      </w:r>
      <w:r w:rsidR="00D945DC">
        <w:t>and</w:t>
      </w:r>
    </w:p>
    <w:p w14:paraId="1E3EE746" w14:textId="09A06671" w:rsidR="00D945DC" w:rsidRDefault="00D945DC" w:rsidP="00D945DC">
      <w:pPr>
        <w:pStyle w:val="ListParagraph"/>
        <w:numPr>
          <w:ilvl w:val="0"/>
          <w:numId w:val="63"/>
        </w:numPr>
        <w:spacing w:after="160" w:line="259" w:lineRule="auto"/>
        <w:ind w:left="426" w:hanging="426"/>
      </w:pPr>
      <w:r>
        <w:t xml:space="preserve">the Purchasing Form is to be </w:t>
      </w:r>
      <w:r w:rsidRPr="0043357A">
        <w:t xml:space="preserve">is to be evidenced and recorded per item </w:t>
      </w:r>
      <w:r w:rsidR="00842D39">
        <w:t>13</w:t>
      </w:r>
      <w:r w:rsidRPr="0043357A">
        <w:t xml:space="preserve"> of this policy. </w:t>
      </w:r>
    </w:p>
    <w:p w14:paraId="78163B64" w14:textId="77777777" w:rsidR="005F7CE5" w:rsidRPr="005F7CE5" w:rsidRDefault="005F7CE5" w:rsidP="00DB2044"/>
    <w:p w14:paraId="112F400F" w14:textId="52238B2B" w:rsidR="00CC73C7" w:rsidRDefault="008234EA" w:rsidP="0EE12E71">
      <w:pPr>
        <w:pStyle w:val="Heading2"/>
        <w:ind w:left="993" w:hanging="993"/>
      </w:pPr>
      <w:bookmarkStart w:id="2" w:name="_Hlk189550632"/>
      <w:r w:rsidRPr="007431B0">
        <w:t>Purchasing Exemptions</w:t>
      </w:r>
    </w:p>
    <w:p w14:paraId="75DF87AC" w14:textId="593185EB" w:rsidR="00CC73C7" w:rsidRDefault="00CC73C7" w:rsidP="5AEB4A65"/>
    <w:p w14:paraId="3972C65C" w14:textId="63D07AD1" w:rsidR="00CC73C7" w:rsidRDefault="1B87FCC1" w:rsidP="5AEB4A65">
      <w:pPr>
        <w:pStyle w:val="Heading3"/>
        <w:ind w:left="993" w:hanging="999"/>
      </w:pPr>
      <w:r>
        <w:t>Quotation and Tender</w:t>
      </w:r>
      <w:r w:rsidR="2802E56A">
        <w:t xml:space="preserve"> Exemption</w:t>
      </w:r>
      <w:r>
        <w:t>s</w:t>
      </w:r>
    </w:p>
    <w:p w14:paraId="6E9CAB8E" w14:textId="0018DE0B" w:rsidR="00CC73C7" w:rsidRDefault="00A3561A" w:rsidP="00595734">
      <w:r>
        <w:t>Tenders</w:t>
      </w:r>
      <w:r w:rsidRPr="00A3561A">
        <w:t xml:space="preserve"> do not have to be publicly invited according to the requirements of</w:t>
      </w:r>
      <w:r w:rsidR="00C33D74">
        <w:t xml:space="preserve"> the Regulations </w:t>
      </w:r>
      <w:r w:rsidR="00595734">
        <w:t xml:space="preserve">if listed </w:t>
      </w:r>
      <w:r w:rsidR="74E17C33">
        <w:t>in regulation 11(2) of the Regulation</w:t>
      </w:r>
      <w:r w:rsidR="0DB011F7">
        <w:t>s. Please refer to the Regulations for the exempted transactions.</w:t>
      </w:r>
    </w:p>
    <w:p w14:paraId="09DA481E" w14:textId="6738FD8C" w:rsidR="00CC73C7" w:rsidRDefault="142D8430" w:rsidP="5AEB4A65">
      <w:r>
        <w:t>The following transactions, in addition to those listed in the Regulations</w:t>
      </w:r>
      <w:r w:rsidR="00595734">
        <w:t xml:space="preserve">, do not </w:t>
      </w:r>
      <w:r w:rsidR="00A9422E">
        <w:t>have</w:t>
      </w:r>
      <w:r w:rsidR="00595734">
        <w:t xml:space="preserve"> </w:t>
      </w:r>
      <w:r w:rsidR="00DC2FB7">
        <w:t xml:space="preserve">to satisfy </w:t>
      </w:r>
      <w:r w:rsidR="605B14BE">
        <w:t xml:space="preserve">the </w:t>
      </w:r>
      <w:r w:rsidR="1C992F01">
        <w:t>purchasing requirements included in section 2 of this policy in the following circumstances (where this is applicable, a purchasing form must be completed per Section 3.4 of this policy):</w:t>
      </w:r>
    </w:p>
    <w:p w14:paraId="71E95FBE" w14:textId="3E102C16" w:rsidR="00CC73C7" w:rsidRDefault="70CAAAE2" w:rsidP="5AEB4A65">
      <w:pPr>
        <w:pStyle w:val="ListParagraph"/>
        <w:numPr>
          <w:ilvl w:val="0"/>
          <w:numId w:val="179"/>
        </w:numPr>
        <w:ind w:left="426" w:hanging="426"/>
      </w:pPr>
      <w:r>
        <w:t>a genuine sole source of supply exists</w:t>
      </w:r>
      <w:r w:rsidR="73AE127C">
        <w:t>;</w:t>
      </w:r>
    </w:p>
    <w:p w14:paraId="72CD28D8" w14:textId="64791029" w:rsidR="00CC73C7" w:rsidRDefault="33F65877" w:rsidP="5AEB4A65">
      <w:pPr>
        <w:pStyle w:val="ListParagraph"/>
        <w:numPr>
          <w:ilvl w:val="0"/>
          <w:numId w:val="179"/>
        </w:numPr>
        <w:ind w:left="426" w:hanging="426"/>
      </w:pPr>
      <w:r>
        <w:t>the provision of goods or services is provided under warranty or relates to specific manufacturer repairs;</w:t>
      </w:r>
    </w:p>
    <w:p w14:paraId="295FE186" w14:textId="229B9BF2" w:rsidR="00CC73C7" w:rsidRDefault="43C87D7F" w:rsidP="5AEB4A65">
      <w:pPr>
        <w:pStyle w:val="ListParagraph"/>
        <w:numPr>
          <w:ilvl w:val="0"/>
          <w:numId w:val="179"/>
        </w:numPr>
        <w:ind w:left="426" w:hanging="426"/>
      </w:pPr>
      <w:r>
        <w:t>the purchase is from a pre-qualified supplier on the WALGA Preferred Supply Program or CUA;</w:t>
      </w:r>
    </w:p>
    <w:p w14:paraId="2C0239DA" w14:textId="0AFCE999" w:rsidR="00CC73C7" w:rsidRDefault="39E6BD4E" w:rsidP="5AEB4A65">
      <w:pPr>
        <w:pStyle w:val="ListParagraph"/>
        <w:numPr>
          <w:ilvl w:val="0"/>
          <w:numId w:val="179"/>
        </w:numPr>
        <w:ind w:left="426" w:hanging="426"/>
      </w:pPr>
      <w:r>
        <w:t>the purchase is from a pre-qualified supplier under a Panel established by the City, in accordance with Division 3 of Part 4 of the Regulations (see section 1</w:t>
      </w:r>
      <w:r w:rsidR="3D1DA3FC">
        <w:t>1</w:t>
      </w:r>
      <w:r>
        <w:t>.3 of this policy)</w:t>
      </w:r>
      <w:r w:rsidR="77323FFF">
        <w:t>;</w:t>
      </w:r>
    </w:p>
    <w:p w14:paraId="5FC46004" w14:textId="6A2A8684" w:rsidR="00CC73C7" w:rsidRDefault="1469ECC9" w:rsidP="5AEB4A65">
      <w:pPr>
        <w:pStyle w:val="ListParagraph"/>
        <w:numPr>
          <w:ilvl w:val="0"/>
          <w:numId w:val="179"/>
        </w:numPr>
        <w:ind w:left="426" w:hanging="426"/>
      </w:pPr>
      <w:r>
        <w:t xml:space="preserve">the purchase is under auction which has been authorised by Council; </w:t>
      </w:r>
    </w:p>
    <w:p w14:paraId="4DBE85E6" w14:textId="6CDE5518" w:rsidR="00CC73C7" w:rsidRDefault="1469ECC9" w:rsidP="5AEB4A65">
      <w:pPr>
        <w:pStyle w:val="ListParagraph"/>
        <w:numPr>
          <w:ilvl w:val="0"/>
          <w:numId w:val="179"/>
        </w:numPr>
        <w:ind w:left="426" w:hanging="426"/>
      </w:pPr>
      <w:r>
        <w:t xml:space="preserve">the purchase is from </w:t>
      </w:r>
      <w:r w:rsidR="14E08408">
        <w:t>a Regional Local Go</w:t>
      </w:r>
      <w:r w:rsidR="22AE9141">
        <w:t xml:space="preserve">vernment or </w:t>
      </w:r>
      <w:r>
        <w:t>another Local Government;</w:t>
      </w:r>
    </w:p>
    <w:p w14:paraId="0018B3CF" w14:textId="48D34006" w:rsidR="00CC73C7" w:rsidRDefault="4B1BD40A" w:rsidP="00DB2044">
      <w:pPr>
        <w:pStyle w:val="ListParagraph"/>
        <w:numPr>
          <w:ilvl w:val="0"/>
          <w:numId w:val="179"/>
        </w:numPr>
        <w:ind w:left="426" w:hanging="426"/>
      </w:pPr>
      <w:r>
        <w:t xml:space="preserve">the purchase is </w:t>
      </w:r>
      <w:r w:rsidR="79BBA96C">
        <w:t xml:space="preserve">for Goods or </w:t>
      </w:r>
      <w:r w:rsidR="00227507">
        <w:t>S</w:t>
      </w:r>
      <w:r w:rsidR="79BBA96C">
        <w:t>ervices supplied by a person registered on the Aboriginal Business Directory WA published by the Chamber of Commerce and Industry of Western Australia Ltd or with the Australian Indigenous Minority Supplier Office Ltd (trading as Supply Nation) only where</w:t>
      </w:r>
      <w:r w:rsidR="00C3378A">
        <w:t xml:space="preserve"> </w:t>
      </w:r>
      <w:r w:rsidR="79BBA96C">
        <w:t>the contract value is worth $250,000 or less</w:t>
      </w:r>
      <w:r w:rsidR="00C3378A">
        <w:t>.</w:t>
      </w:r>
    </w:p>
    <w:p w14:paraId="7066C67F" w14:textId="31A33AEA" w:rsidR="00CC73C7" w:rsidRDefault="0872E60B" w:rsidP="5AEB4A65">
      <w:pPr>
        <w:pStyle w:val="ListParagraph"/>
        <w:numPr>
          <w:ilvl w:val="0"/>
          <w:numId w:val="179"/>
        </w:numPr>
        <w:ind w:left="426" w:hanging="426"/>
      </w:pPr>
      <w:r>
        <w:t>the purchase is for legal services (Quotations only);</w:t>
      </w:r>
    </w:p>
    <w:p w14:paraId="3A963E79" w14:textId="5353CCF9" w:rsidR="00CC73C7" w:rsidRDefault="00D224EA" w:rsidP="5AEB4A65">
      <w:pPr>
        <w:pStyle w:val="ListParagraph"/>
        <w:numPr>
          <w:ilvl w:val="0"/>
          <w:numId w:val="179"/>
        </w:numPr>
        <w:ind w:left="426" w:hanging="426"/>
      </w:pPr>
      <w:r>
        <w:t>the purchase is for the provision, maintenance or support of software and specifically associated hardware where:</w:t>
      </w:r>
    </w:p>
    <w:p w14:paraId="3BDE7295" w14:textId="100EF264" w:rsidR="00CC73C7" w:rsidRDefault="00D224EA" w:rsidP="5AEB4A65">
      <w:pPr>
        <w:pStyle w:val="ListParagraph"/>
        <w:numPr>
          <w:ilvl w:val="1"/>
          <w:numId w:val="179"/>
        </w:numPr>
        <w:ind w:left="851" w:hanging="425"/>
      </w:pPr>
      <w:r>
        <w:lastRenderedPageBreak/>
        <w:t>because of the unique nature of the goods or services required, it is unlikely that there is more than one potential supplier</w:t>
      </w:r>
      <w:r w:rsidR="047DB927">
        <w:t xml:space="preserve"> (Quotations only);</w:t>
      </w:r>
      <w:r>
        <w:t xml:space="preserve"> or</w:t>
      </w:r>
    </w:p>
    <w:p w14:paraId="5FDE999D" w14:textId="1A7B32FB" w:rsidR="00CC73C7" w:rsidRDefault="00D224EA" w:rsidP="5AEB4A65">
      <w:pPr>
        <w:pStyle w:val="ListParagraph"/>
        <w:numPr>
          <w:ilvl w:val="1"/>
          <w:numId w:val="179"/>
        </w:numPr>
        <w:ind w:left="851" w:hanging="425"/>
      </w:pPr>
      <w:r>
        <w:t>the supply relates to maintenance and support, by the software supplier or their recommended contractor, of software and specifically associated hardware currently licensed for use by the City</w:t>
      </w:r>
      <w:r w:rsidR="047DB927">
        <w:t xml:space="preserve"> (Quotations only)</w:t>
      </w:r>
      <w:r>
        <w:t>.</w:t>
      </w:r>
    </w:p>
    <w:p w14:paraId="34AE219B" w14:textId="576273BA" w:rsidR="00CC73C7" w:rsidRDefault="047DB927" w:rsidP="5AEB4A65">
      <w:pPr>
        <w:pStyle w:val="ListParagraph"/>
        <w:numPr>
          <w:ilvl w:val="0"/>
          <w:numId w:val="179"/>
        </w:numPr>
        <w:ind w:left="426" w:hanging="426"/>
      </w:pPr>
      <w:r>
        <w:t>the purchase relates to</w:t>
      </w:r>
      <w:r w:rsidR="38FA3EFC">
        <w:t xml:space="preserve"> the provision of banking services and</w:t>
      </w:r>
      <w:r w:rsidR="671182EE">
        <w:t xml:space="preserve"> </w:t>
      </w:r>
      <w:r w:rsidR="38FA3EFC">
        <w:t xml:space="preserve">a </w:t>
      </w:r>
      <w:r w:rsidR="742725F7">
        <w:t>tr</w:t>
      </w:r>
      <w:r w:rsidR="38FA3EFC">
        <w:t>iennial review of fees is conducted to ensure the current provider’s rates remain advantageous to the City</w:t>
      </w:r>
      <w:r w:rsidR="040B6581">
        <w:t>;</w:t>
      </w:r>
    </w:p>
    <w:p w14:paraId="7D02C075" w14:textId="2326EBDD" w:rsidR="00CC73C7" w:rsidRDefault="22AE9141" w:rsidP="5AEB4A65">
      <w:pPr>
        <w:pStyle w:val="ListParagraph"/>
        <w:numPr>
          <w:ilvl w:val="0"/>
          <w:numId w:val="179"/>
        </w:numPr>
        <w:ind w:left="426" w:hanging="426"/>
      </w:pPr>
      <w:r>
        <w:t>the purchase relates to</w:t>
      </w:r>
      <w:r w:rsidR="5283A3E6">
        <w:t xml:space="preserve"> f</w:t>
      </w:r>
      <w:r w:rsidR="074D5DFB">
        <w:t>ees associated with the sale or purchase of property, plant and equipment</w:t>
      </w:r>
      <w:r w:rsidR="040B6581">
        <w:t>;</w:t>
      </w:r>
    </w:p>
    <w:p w14:paraId="6D9E31DA" w14:textId="7BAB161F" w:rsidR="00CC73C7" w:rsidRDefault="5283A3E6" w:rsidP="5AEB4A65">
      <w:pPr>
        <w:pStyle w:val="ListParagraph"/>
        <w:numPr>
          <w:ilvl w:val="0"/>
          <w:numId w:val="179"/>
        </w:numPr>
        <w:ind w:left="426" w:hanging="426"/>
      </w:pPr>
      <w:r>
        <w:t>the p</w:t>
      </w:r>
      <w:r w:rsidR="074D5DFB">
        <w:t>urchase</w:t>
      </w:r>
      <w:r>
        <w:t xml:space="preserve"> i</w:t>
      </w:r>
      <w:r w:rsidR="074D5DFB">
        <w:t xml:space="preserve">s from a specific supplier </w:t>
      </w:r>
      <w:r w:rsidR="0C0FCDFB">
        <w:t xml:space="preserve">in accordance with an agreement </w:t>
      </w:r>
      <w:r w:rsidR="074D5DFB">
        <w:t xml:space="preserve">as </w:t>
      </w:r>
      <w:r w:rsidR="0C0FCDFB">
        <w:t xml:space="preserve">approved </w:t>
      </w:r>
      <w:r w:rsidR="074D5DFB">
        <w:t>by Council</w:t>
      </w:r>
      <w:r w:rsidR="7468AD0D">
        <w:t>;</w:t>
      </w:r>
    </w:p>
    <w:p w14:paraId="68EB6105" w14:textId="2B9FEDE6" w:rsidR="00CC73C7" w:rsidRDefault="27F8263A" w:rsidP="5AEB4A65">
      <w:pPr>
        <w:pStyle w:val="ListParagraph"/>
        <w:numPr>
          <w:ilvl w:val="0"/>
          <w:numId w:val="179"/>
        </w:numPr>
        <w:ind w:left="426" w:hanging="426"/>
      </w:pPr>
      <w:r>
        <w:t>c</w:t>
      </w:r>
      <w:r w:rsidR="074D5DFB">
        <w:t>ontributions towards the ongoing operations and maintenance of Council’s aged accommodation</w:t>
      </w:r>
      <w:r w:rsidR="7468AD0D">
        <w:t>;</w:t>
      </w:r>
      <w:r w:rsidR="074D5DFB">
        <w:t xml:space="preserve"> </w:t>
      </w:r>
    </w:p>
    <w:p w14:paraId="28F5DB27" w14:textId="43073C26" w:rsidR="00CC73C7" w:rsidRDefault="62745ABC" w:rsidP="5AEB4A65">
      <w:pPr>
        <w:pStyle w:val="ListParagraph"/>
        <w:numPr>
          <w:ilvl w:val="0"/>
          <w:numId w:val="179"/>
        </w:numPr>
        <w:ind w:left="426" w:hanging="426"/>
      </w:pPr>
      <w:r>
        <w:t>the purchase is for g</w:t>
      </w:r>
      <w:r w:rsidR="074D5DFB">
        <w:t>oods or services supplied by an Australian Disability Enterprise where a value for money assessment demonstrates benefits to achieve the City’s strategic and operational objectives</w:t>
      </w:r>
      <w:r w:rsidR="7468AD0D">
        <w:t>;</w:t>
      </w:r>
    </w:p>
    <w:p w14:paraId="7AE534F1" w14:textId="23D87697" w:rsidR="00CC73C7" w:rsidRDefault="27F8263A" w:rsidP="5AEB4A65">
      <w:pPr>
        <w:pStyle w:val="ListParagraph"/>
        <w:numPr>
          <w:ilvl w:val="0"/>
          <w:numId w:val="179"/>
        </w:numPr>
        <w:ind w:left="426" w:hanging="426"/>
      </w:pPr>
      <w:r>
        <w:t>w</w:t>
      </w:r>
      <w:r w:rsidR="074D5DFB">
        <w:t>here State owned Service Authorities or their nominated contractor/partner is the only party permitted to maintain, renew, upgrade or relocate infrastructure controlled or owned by them</w:t>
      </w:r>
      <w:r w:rsidR="7468AD0D">
        <w:t>;</w:t>
      </w:r>
    </w:p>
    <w:p w14:paraId="56A9867E" w14:textId="7561FD2B" w:rsidR="00CC73C7" w:rsidRDefault="27F8263A" w:rsidP="5AEB4A65">
      <w:pPr>
        <w:pStyle w:val="ListParagraph"/>
        <w:numPr>
          <w:ilvl w:val="0"/>
          <w:numId w:val="179"/>
        </w:numPr>
        <w:ind w:left="426" w:hanging="426"/>
      </w:pPr>
      <w:r>
        <w:t>the</w:t>
      </w:r>
      <w:r w:rsidR="62745ABC">
        <w:t xml:space="preserve"> a</w:t>
      </w:r>
      <w:r w:rsidR="074D5DFB">
        <w:t>udit of the Annual Financial Report as carried out by the Office of the Auditor General</w:t>
      </w:r>
    </w:p>
    <w:p w14:paraId="5BA96585" w14:textId="31B6EC16" w:rsidR="00CC73C7" w:rsidRDefault="00CC73C7" w:rsidP="5AEB4A65">
      <w:pPr>
        <w:pStyle w:val="ListParagraph"/>
        <w:numPr>
          <w:ilvl w:val="0"/>
          <w:numId w:val="179"/>
        </w:numPr>
        <w:ind w:left="426" w:hanging="426"/>
      </w:pPr>
      <w:r>
        <w:t>the purchase is during a public health emergency</w:t>
      </w:r>
      <w:r w:rsidR="00146906">
        <w:rPr>
          <w:rStyle w:val="FootnoteReference"/>
        </w:rPr>
        <w:footnoteReference w:id="2"/>
      </w:r>
      <w:r>
        <w:t xml:space="preserve"> or state of emergency</w:t>
      </w:r>
      <w:r w:rsidR="00D3228C">
        <w:rPr>
          <w:rStyle w:val="FootnoteReference"/>
        </w:rPr>
        <w:footnoteReference w:id="3"/>
      </w:r>
      <w:r>
        <w:t>, and there are insufficient suppliers from which to obtain the prescribed number of quotations (Quotations only); or</w:t>
      </w:r>
    </w:p>
    <w:p w14:paraId="6C045A46" w14:textId="0AC725EC" w:rsidR="002F4C32" w:rsidRDefault="00CC73C7" w:rsidP="00446BBC">
      <w:pPr>
        <w:pStyle w:val="ListParagraph"/>
        <w:numPr>
          <w:ilvl w:val="0"/>
          <w:numId w:val="179"/>
        </w:numPr>
        <w:ind w:left="426" w:hanging="426"/>
      </w:pPr>
      <w:r>
        <w:t>the prescribed number of quotations was requested, however one or more of the suppliers did not respond to the request despite the City’s best efforts to obtain the quotations (Quotations only).</w:t>
      </w:r>
      <w:r>
        <w:cr/>
      </w:r>
    </w:p>
    <w:p w14:paraId="0922401F" w14:textId="085BB26C" w:rsidR="00AF2815" w:rsidRDefault="00AF2815" w:rsidP="00AF2815">
      <w:r w:rsidRPr="00AF2815">
        <w:t>It should be noted that payments made to third parties that don’t reflect a purchase of goods or services (e.g. grants to community groups, donations, refunds of unused grants, rates refunds, etc.) are exempt from this policy.</w:t>
      </w:r>
    </w:p>
    <w:p w14:paraId="576720B3" w14:textId="77777777" w:rsidR="007E54A4" w:rsidRDefault="007E54A4" w:rsidP="00CE2657"/>
    <w:p w14:paraId="017DD337" w14:textId="46713091" w:rsidR="00F3658F" w:rsidRDefault="007137A4" w:rsidP="00F3658F">
      <w:pPr>
        <w:pStyle w:val="Heading3"/>
        <w:ind w:left="993" w:hanging="999"/>
      </w:pPr>
      <w:r>
        <w:t xml:space="preserve">Modified </w:t>
      </w:r>
      <w:r w:rsidR="00F3658F">
        <w:t xml:space="preserve">Quotation </w:t>
      </w:r>
      <w:r w:rsidR="00A01B2A">
        <w:t xml:space="preserve">and Tender </w:t>
      </w:r>
      <w:r w:rsidR="00765348">
        <w:t>Requirements</w:t>
      </w:r>
    </w:p>
    <w:p w14:paraId="3B16CCD4" w14:textId="72CB80E0" w:rsidR="00765348" w:rsidRPr="00765348" w:rsidRDefault="00765348" w:rsidP="00DB2044">
      <w:pPr>
        <w:spacing w:after="0"/>
      </w:pPr>
      <w:r>
        <w:t xml:space="preserve">The purchasing threshold requirements for obtaining quotations or calling for public tenders may be </w:t>
      </w:r>
      <w:r w:rsidR="007137A4">
        <w:t>modified</w:t>
      </w:r>
      <w:r>
        <w:t xml:space="preserve"> </w:t>
      </w:r>
      <w:r w:rsidR="00DA7B25">
        <w:t>in the following circumstanced</w:t>
      </w:r>
      <w:r>
        <w:t>:</w:t>
      </w:r>
      <w:r>
        <w:cr/>
      </w:r>
    </w:p>
    <w:p w14:paraId="552C64C1" w14:textId="06995800" w:rsidR="00765348" w:rsidRDefault="00AC3880" w:rsidP="00A45DB5">
      <w:pPr>
        <w:pStyle w:val="ListParagraph"/>
        <w:numPr>
          <w:ilvl w:val="0"/>
          <w:numId w:val="159"/>
        </w:numPr>
        <w:ind w:left="426" w:hanging="426"/>
      </w:pPr>
      <w:r w:rsidRPr="00AC3880">
        <w:t xml:space="preserve">One written quotation is required </w:t>
      </w:r>
      <w:r w:rsidR="00765348" w:rsidRPr="00765348">
        <w:t>where graphic design, printing</w:t>
      </w:r>
      <w:r w:rsidR="00803459">
        <w:t>, advertising</w:t>
      </w:r>
      <w:r w:rsidR="00765348" w:rsidRPr="00765348">
        <w:t xml:space="preserve"> and marketing services are purchased through WALGA or CUA preferred suppliers who hold current branding styles formats and layouts established in accordance with the City’s Style Guide</w:t>
      </w:r>
      <w:r>
        <w:t>;</w:t>
      </w:r>
    </w:p>
    <w:p w14:paraId="5F1984E8" w14:textId="047125B1" w:rsidR="00AC3880" w:rsidRDefault="00AC3880" w:rsidP="00A45DB5">
      <w:pPr>
        <w:pStyle w:val="ListParagraph"/>
        <w:numPr>
          <w:ilvl w:val="0"/>
          <w:numId w:val="159"/>
        </w:numPr>
        <w:ind w:left="426" w:hanging="426"/>
      </w:pPr>
      <w:r w:rsidRPr="00AC3880">
        <w:t>One written quotation is required where light fleet is to be purchased from WALGA or State Government CUA preferred suppliers</w:t>
      </w:r>
      <w:r w:rsidR="008043F9">
        <w:t>;</w:t>
      </w:r>
    </w:p>
    <w:p w14:paraId="3AE958CB" w14:textId="61679FE0" w:rsidR="000B1559" w:rsidRDefault="000B1559" w:rsidP="00CE2657">
      <w:pPr>
        <w:pStyle w:val="ListParagraph"/>
        <w:numPr>
          <w:ilvl w:val="0"/>
          <w:numId w:val="159"/>
        </w:numPr>
        <w:ind w:left="426" w:hanging="426"/>
      </w:pPr>
      <w:r>
        <w:t xml:space="preserve">One written quotation </w:t>
      </w:r>
      <w:r w:rsidR="00C47CB7">
        <w:t>is required</w:t>
      </w:r>
      <w:r>
        <w:t xml:space="preserve"> for construction projects where the value of the contract is less than or equal to $</w:t>
      </w:r>
      <w:r w:rsidR="007064DF">
        <w:t>5</w:t>
      </w:r>
      <w:r>
        <w:t>0,000</w:t>
      </w:r>
      <w:r w:rsidR="008043F9">
        <w:t>; or</w:t>
      </w:r>
    </w:p>
    <w:p w14:paraId="27C8BBF4" w14:textId="19A60CE2" w:rsidR="00AB124A" w:rsidRPr="00765348" w:rsidRDefault="000B1559" w:rsidP="00CE2657">
      <w:pPr>
        <w:pStyle w:val="ListParagraph"/>
        <w:numPr>
          <w:ilvl w:val="0"/>
          <w:numId w:val="159"/>
        </w:numPr>
        <w:ind w:left="426" w:hanging="426"/>
      </w:pPr>
      <w:r>
        <w:t xml:space="preserve">Two or more written quotations </w:t>
      </w:r>
      <w:r w:rsidR="00AB6610">
        <w:t>are</w:t>
      </w:r>
      <w:r w:rsidR="00C47CB7">
        <w:t xml:space="preserve"> required</w:t>
      </w:r>
      <w:r>
        <w:t xml:space="preserve"> for construction projects where the value of the contract is more than $</w:t>
      </w:r>
      <w:r w:rsidR="007064DF">
        <w:t>5</w:t>
      </w:r>
      <w:r>
        <w:t xml:space="preserve">0,000 but less than or equal to the tender threshold, in accordance with the Regulations. </w:t>
      </w:r>
    </w:p>
    <w:p w14:paraId="55DB553A" w14:textId="77777777" w:rsidR="00F3658F" w:rsidRDefault="00F3658F" w:rsidP="00CE2657"/>
    <w:p w14:paraId="1DBC7D7E" w14:textId="4E320E40" w:rsidR="00894A85" w:rsidRDefault="00894A85" w:rsidP="00894A85">
      <w:pPr>
        <w:pStyle w:val="Heading3"/>
        <w:ind w:left="993" w:hanging="999"/>
      </w:pPr>
      <w:r>
        <w:lastRenderedPageBreak/>
        <w:t>Exemptions from</w:t>
      </w:r>
      <w:r w:rsidR="00621019">
        <w:t xml:space="preserve"> Quotations</w:t>
      </w:r>
      <w:r w:rsidR="007109DE">
        <w:t>,</w:t>
      </w:r>
      <w:r w:rsidR="00621019">
        <w:t xml:space="preserve"> Tenders and</w:t>
      </w:r>
      <w:r w:rsidR="000B21BD">
        <w:t xml:space="preserve"> Purchase Orders</w:t>
      </w:r>
    </w:p>
    <w:p w14:paraId="06E4EA12" w14:textId="6F991774" w:rsidR="00894A85" w:rsidRDefault="00894A85" w:rsidP="004D1DC7">
      <w:r>
        <w:t>Neither a purchase order nor quote is required for the provision of goods and services in the following circumstances:</w:t>
      </w:r>
    </w:p>
    <w:p w14:paraId="147FB4A1" w14:textId="5B448659" w:rsidR="00894A85" w:rsidRDefault="00894A85" w:rsidP="004D1DC7">
      <w:pPr>
        <w:pStyle w:val="ListParagraph"/>
        <w:numPr>
          <w:ilvl w:val="0"/>
          <w:numId w:val="158"/>
        </w:numPr>
        <w:ind w:left="426" w:hanging="426"/>
      </w:pPr>
      <w:r>
        <w:t>utilities including water, electricity, gas and telephone</w:t>
      </w:r>
      <w:r w:rsidR="00EA2082">
        <w:t>;</w:t>
      </w:r>
    </w:p>
    <w:p w14:paraId="024143F5" w14:textId="614A4031" w:rsidR="00894A85" w:rsidRDefault="00894A85" w:rsidP="004D1DC7">
      <w:pPr>
        <w:pStyle w:val="ListParagraph"/>
        <w:numPr>
          <w:ilvl w:val="0"/>
          <w:numId w:val="158"/>
        </w:numPr>
        <w:ind w:left="426" w:hanging="426"/>
      </w:pPr>
      <w:r>
        <w:t>insurances</w:t>
      </w:r>
      <w:r w:rsidR="00EA2082">
        <w:t>;</w:t>
      </w:r>
    </w:p>
    <w:p w14:paraId="1CD8BBB6" w14:textId="5AD578A3" w:rsidR="00894A85" w:rsidRDefault="00894A85" w:rsidP="004D1DC7">
      <w:pPr>
        <w:pStyle w:val="ListParagraph"/>
        <w:numPr>
          <w:ilvl w:val="0"/>
          <w:numId w:val="158"/>
        </w:numPr>
        <w:ind w:left="426" w:hanging="426"/>
      </w:pPr>
      <w:r>
        <w:t>payments made through payroll</w:t>
      </w:r>
      <w:r w:rsidR="00EA2082">
        <w:t>;</w:t>
      </w:r>
    </w:p>
    <w:p w14:paraId="41A60751" w14:textId="72962471" w:rsidR="00894A85" w:rsidRDefault="00AB6610" w:rsidP="004D1DC7">
      <w:pPr>
        <w:pStyle w:val="ListParagraph"/>
        <w:numPr>
          <w:ilvl w:val="0"/>
          <w:numId w:val="158"/>
        </w:numPr>
        <w:ind w:left="426" w:hanging="426"/>
      </w:pPr>
      <w:r>
        <w:t xml:space="preserve">statutory </w:t>
      </w:r>
      <w:r w:rsidR="00894A85">
        <w:t>fees</w:t>
      </w:r>
      <w:r w:rsidR="00643EF8">
        <w:t xml:space="preserve">, </w:t>
      </w:r>
      <w:r w:rsidR="00894A85">
        <w:t xml:space="preserve">payments </w:t>
      </w:r>
      <w:r w:rsidR="00643EF8">
        <w:t xml:space="preserve">and charges </w:t>
      </w:r>
      <w:r w:rsidR="00894A85">
        <w:t>includ</w:t>
      </w:r>
      <w:r>
        <w:t>ing</w:t>
      </w:r>
      <w:r w:rsidR="00894A85">
        <w:t xml:space="preserve"> development contributions</w:t>
      </w:r>
      <w:r w:rsidR="00643EF8">
        <w:t>,</w:t>
      </w:r>
      <w:r w:rsidR="00894A85">
        <w:t xml:space="preserve"> bank fees</w:t>
      </w:r>
      <w:r w:rsidR="00481BB8">
        <w:t>, court lodgement fees</w:t>
      </w:r>
      <w:r w:rsidR="00643EF8">
        <w:t xml:space="preserve"> and </w:t>
      </w:r>
      <w:r w:rsidR="00481BB8">
        <w:t>statutory</w:t>
      </w:r>
      <w:r w:rsidR="00643EF8">
        <w:t xml:space="preserve"> damages, infringements and penalties</w:t>
      </w:r>
      <w:r w:rsidR="00EA2082">
        <w:t>;</w:t>
      </w:r>
    </w:p>
    <w:p w14:paraId="7F7073AF" w14:textId="0C1E7D49" w:rsidR="00894A85" w:rsidRDefault="00894A85" w:rsidP="004D1DC7">
      <w:pPr>
        <w:pStyle w:val="ListParagraph"/>
        <w:numPr>
          <w:ilvl w:val="0"/>
          <w:numId w:val="158"/>
        </w:numPr>
        <w:ind w:left="426" w:hanging="426"/>
      </w:pPr>
      <w:r>
        <w:t>loan repayments</w:t>
      </w:r>
      <w:r w:rsidR="00EA2082">
        <w:t>;</w:t>
      </w:r>
    </w:p>
    <w:p w14:paraId="1812F624" w14:textId="03089026" w:rsidR="00894A85" w:rsidRDefault="00894A85" w:rsidP="004D1DC7">
      <w:pPr>
        <w:pStyle w:val="ListParagraph"/>
        <w:numPr>
          <w:ilvl w:val="0"/>
          <w:numId w:val="158"/>
        </w:numPr>
        <w:ind w:left="426" w:hanging="426"/>
      </w:pPr>
      <w:r>
        <w:t>contributions to the Faulkner Park Retirement Village Board of Management</w:t>
      </w:r>
      <w:r w:rsidR="00EA2082">
        <w:t xml:space="preserve">; </w:t>
      </w:r>
    </w:p>
    <w:p w14:paraId="17BE37C5" w14:textId="745C0C5C" w:rsidR="00752E4D" w:rsidRDefault="00894A85" w:rsidP="00752E4D">
      <w:pPr>
        <w:pStyle w:val="ListParagraph"/>
        <w:numPr>
          <w:ilvl w:val="0"/>
          <w:numId w:val="158"/>
        </w:numPr>
        <w:ind w:left="426" w:hanging="426"/>
      </w:pPr>
      <w:r>
        <w:t>membership renewals and subscriptions</w:t>
      </w:r>
      <w:r w:rsidR="00752E4D">
        <w:t>;</w:t>
      </w:r>
      <w:r w:rsidR="00D22F20">
        <w:t xml:space="preserve"> or</w:t>
      </w:r>
    </w:p>
    <w:p w14:paraId="10C03785" w14:textId="567A8B9D" w:rsidR="00894A85" w:rsidRDefault="00894A85" w:rsidP="00752E4D">
      <w:pPr>
        <w:pStyle w:val="ListParagraph"/>
        <w:numPr>
          <w:ilvl w:val="0"/>
          <w:numId w:val="158"/>
        </w:numPr>
        <w:ind w:left="426" w:hanging="426"/>
      </w:pPr>
      <w:r>
        <w:t>purchases or reimbursements which are more practically served by other internal forms. This includes but is not limited to petty cash reimbursements, conference and approved council activity reimbursements and other reimbursements such as rate and bond refunds</w:t>
      </w:r>
      <w:r w:rsidR="00D22F20">
        <w:t>.</w:t>
      </w:r>
    </w:p>
    <w:p w14:paraId="01B5AEF7" w14:textId="77777777" w:rsidR="00E55382" w:rsidRDefault="00E55382" w:rsidP="00DB2044">
      <w:pPr>
        <w:pStyle w:val="ListParagraph"/>
        <w:ind w:left="426"/>
      </w:pPr>
    </w:p>
    <w:bookmarkEnd w:id="2"/>
    <w:p w14:paraId="1D1BB249" w14:textId="3D19DA11" w:rsidR="00D83B50" w:rsidRDefault="00AB6610" w:rsidP="00DB2044">
      <w:pPr>
        <w:pStyle w:val="Heading3"/>
        <w:ind w:left="993" w:hanging="999"/>
      </w:pPr>
      <w:r>
        <w:t xml:space="preserve">Exemptions: </w:t>
      </w:r>
      <w:r w:rsidR="00D83B50">
        <w:t xml:space="preserve">Record Keeping </w:t>
      </w:r>
    </w:p>
    <w:p w14:paraId="3DA7C251" w14:textId="77777777" w:rsidR="002415B3" w:rsidRDefault="00D83B50" w:rsidP="00D83B50">
      <w:r w:rsidRPr="00777F64">
        <w:t xml:space="preserve">Where </w:t>
      </w:r>
      <w:r>
        <w:t>a purchasing exemption applies</w:t>
      </w:r>
      <w:r w:rsidR="00ED0EE0">
        <w:t xml:space="preserve"> under section</w:t>
      </w:r>
      <w:r w:rsidR="002415B3">
        <w:t xml:space="preserve"> 3 of this policy, the following conditions must be met:</w:t>
      </w:r>
    </w:p>
    <w:p w14:paraId="7D5BC700" w14:textId="37CDE119" w:rsidR="002415B3" w:rsidRDefault="002415B3" w:rsidP="00DB2044">
      <w:pPr>
        <w:pStyle w:val="ListParagraph"/>
        <w:numPr>
          <w:ilvl w:val="0"/>
          <w:numId w:val="188"/>
        </w:numPr>
        <w:ind w:left="426" w:hanging="426"/>
      </w:pPr>
      <w:r>
        <w:t>a Purchasing Form is to be completed,</w:t>
      </w:r>
      <w:r w:rsidRPr="002415B3">
        <w:t xml:space="preserve"> </w:t>
      </w:r>
      <w:r>
        <w:t>including details of all quotations requested;</w:t>
      </w:r>
    </w:p>
    <w:p w14:paraId="0675C83C" w14:textId="73132C92" w:rsidR="002415B3" w:rsidRDefault="002415B3" w:rsidP="00DB2044">
      <w:pPr>
        <w:pStyle w:val="ListParagraph"/>
        <w:numPr>
          <w:ilvl w:val="0"/>
          <w:numId w:val="188"/>
        </w:numPr>
        <w:ind w:left="426" w:hanging="426"/>
      </w:pPr>
      <w:r>
        <w:t>the applicable</w:t>
      </w:r>
      <w:r w:rsidR="0081188D">
        <w:t xml:space="preserve"> method of</w:t>
      </w:r>
      <w:r w:rsidR="00E550A0">
        <w:t xml:space="preserve"> quotation is to be indicated (</w:t>
      </w:r>
      <w:r w:rsidR="00387272">
        <w:t>Exempt, Waiver etc.)</w:t>
      </w:r>
    </w:p>
    <w:p w14:paraId="5ACF1CBA" w14:textId="41147919" w:rsidR="00387272" w:rsidRDefault="00387272" w:rsidP="00DB2044">
      <w:pPr>
        <w:pStyle w:val="ListParagraph"/>
        <w:numPr>
          <w:ilvl w:val="0"/>
          <w:numId w:val="188"/>
        </w:numPr>
        <w:ind w:left="426" w:hanging="426"/>
      </w:pPr>
      <w:r>
        <w:t>the respective Director</w:t>
      </w:r>
      <w:r w:rsidR="00C171DC">
        <w:t xml:space="preserve"> or CEO</w:t>
      </w:r>
      <w:r>
        <w:t xml:space="preserve">’s approval </w:t>
      </w:r>
      <w:r w:rsidRPr="00777F64">
        <w:t xml:space="preserve">with the </w:t>
      </w:r>
      <w:r>
        <w:t xml:space="preserve">appropriate delegation is to </w:t>
      </w:r>
      <w:r w:rsidR="00C92A69">
        <w:t>authorise</w:t>
      </w:r>
      <w:r>
        <w:t xml:space="preserve"> the Purchasing Form; and</w:t>
      </w:r>
      <w:r w:rsidRPr="00F618DC">
        <w:t xml:space="preserve"> </w:t>
      </w:r>
    </w:p>
    <w:p w14:paraId="044C4121" w14:textId="77777777" w:rsidR="002415B3" w:rsidRDefault="002415B3" w:rsidP="00DB2044">
      <w:pPr>
        <w:pStyle w:val="ListParagraph"/>
        <w:numPr>
          <w:ilvl w:val="0"/>
          <w:numId w:val="188"/>
        </w:numPr>
        <w:spacing w:after="160" w:line="259" w:lineRule="auto"/>
        <w:ind w:left="426" w:hanging="426"/>
      </w:pPr>
      <w:r>
        <w:t xml:space="preserve">the Purchasing Form is to be </w:t>
      </w:r>
      <w:r w:rsidRPr="0043357A">
        <w:t xml:space="preserve">is to be evidenced and recorded per item </w:t>
      </w:r>
      <w:r>
        <w:t>13</w:t>
      </w:r>
      <w:r w:rsidRPr="0043357A">
        <w:t xml:space="preserve"> of this policy. </w:t>
      </w:r>
    </w:p>
    <w:p w14:paraId="1F7AB829" w14:textId="77777777" w:rsidR="00D83B50" w:rsidRPr="007431B0" w:rsidRDefault="00D83B50" w:rsidP="00D83B50"/>
    <w:p w14:paraId="4E55B3D2" w14:textId="4FAE7CD9" w:rsidR="008234EA" w:rsidRDefault="00D97E96" w:rsidP="00184272">
      <w:pPr>
        <w:pStyle w:val="Heading2"/>
        <w:ind w:left="993" w:hanging="993"/>
      </w:pPr>
      <w:r>
        <w:t>Sustainable Procurement</w:t>
      </w:r>
    </w:p>
    <w:p w14:paraId="544DBEA6" w14:textId="4F78A5C2" w:rsidR="009F7F35" w:rsidRDefault="009F7F35" w:rsidP="009F7F35">
      <w:r>
        <w:t>The City is committed to providing a preference to suppliers that demonstrate sustainable business practices. Where appropriate, the City shall endeavour to provide an advantage to suppliers demonstrating that they minimise environmental and negative social impacts and provide benefits to the local economy. Functional considerations must be balanced against value for money outcomes and expectations in accordance with the City’s sustainability objectives.</w:t>
      </w:r>
    </w:p>
    <w:p w14:paraId="08A8AEC7" w14:textId="77777777" w:rsidR="009F7F35" w:rsidRDefault="009F7F35" w:rsidP="009F7F35">
      <w:r>
        <w:t>The City shall undertake best endeavours to not knowingly purchase products or services that are produced under conditions of employment (including health and safety) that do not meet international conventions or labour laws or have negative social impacts.</w:t>
      </w:r>
    </w:p>
    <w:p w14:paraId="253D5F55" w14:textId="59340208" w:rsidR="008449D5" w:rsidRDefault="009F7F35" w:rsidP="009F7F35">
      <w:r>
        <w:t>To this extent, a qualitative weighting may be afforded in the evaluation of quotes and tenders where suppliers can demonstrate sustainability and/or CSR policies and practices that have been implemented</w:t>
      </w:r>
      <w:r w:rsidR="00BC08FF">
        <w:t>.</w:t>
      </w:r>
    </w:p>
    <w:p w14:paraId="155D924A" w14:textId="77777777" w:rsidR="00BC08FF" w:rsidRPr="008449D5" w:rsidRDefault="00BC08FF" w:rsidP="009F7F35"/>
    <w:p w14:paraId="1B0B821C" w14:textId="45893544" w:rsidR="008234EA" w:rsidRDefault="008234EA" w:rsidP="00184272">
      <w:pPr>
        <w:pStyle w:val="Heading3"/>
        <w:ind w:left="993" w:hanging="999"/>
      </w:pPr>
      <w:r w:rsidRPr="007431B0">
        <w:t>Local Business Purchasing Preference</w:t>
      </w:r>
    </w:p>
    <w:p w14:paraId="3A848CE7" w14:textId="68F603A6" w:rsidR="00FA6228" w:rsidRDefault="00FA6228" w:rsidP="00FA6228">
      <w:r>
        <w:t xml:space="preserve">When assessing the relative merits of quotations and tenders the City shall give preference for the supply of goods and/or services in the following order of priority provided that </w:t>
      </w:r>
      <w:r w:rsidR="00F1438A">
        <w:t xml:space="preserve">proposed </w:t>
      </w:r>
      <w:r>
        <w:t>price, service, environmental impact and quality of these goods and/or services</w:t>
      </w:r>
      <w:r w:rsidR="00F1438A">
        <w:t xml:space="preserve"> offered by two or more suppliers </w:t>
      </w:r>
      <w:r>
        <w:t xml:space="preserve">are </w:t>
      </w:r>
      <w:r w:rsidR="00F1438A">
        <w:t>assessed as being</w:t>
      </w:r>
      <w:r w:rsidR="001B4111">
        <w:t xml:space="preserve"> </w:t>
      </w:r>
      <w:r>
        <w:t>considered equal.</w:t>
      </w:r>
    </w:p>
    <w:p w14:paraId="0A1E4F31" w14:textId="594509E0" w:rsidR="00FA6228" w:rsidRDefault="00FA6228" w:rsidP="00A2520E">
      <w:pPr>
        <w:pStyle w:val="ListParagraph"/>
        <w:numPr>
          <w:ilvl w:val="0"/>
          <w:numId w:val="131"/>
        </w:numPr>
        <w:ind w:left="426" w:hanging="426"/>
      </w:pPr>
      <w:r>
        <w:t>First</w:t>
      </w:r>
      <w:r>
        <w:tab/>
      </w:r>
      <w:r w:rsidR="0059213A">
        <w:tab/>
      </w:r>
      <w:r>
        <w:t>Local (City of Belmont) Products and/or Services</w:t>
      </w:r>
    </w:p>
    <w:p w14:paraId="47D0B30A" w14:textId="62AC606D" w:rsidR="00FA6228" w:rsidRDefault="00FA6228" w:rsidP="00A2520E">
      <w:pPr>
        <w:pStyle w:val="ListParagraph"/>
        <w:numPr>
          <w:ilvl w:val="0"/>
          <w:numId w:val="131"/>
        </w:numPr>
        <w:ind w:left="426" w:hanging="426"/>
      </w:pPr>
      <w:r>
        <w:t>Second</w:t>
      </w:r>
      <w:r>
        <w:tab/>
      </w:r>
      <w:r w:rsidR="00D81363">
        <w:tab/>
      </w:r>
      <w:r>
        <w:t>State Products and/or Services</w:t>
      </w:r>
    </w:p>
    <w:p w14:paraId="2C714EDD" w14:textId="75C8982B" w:rsidR="00FA6228" w:rsidRDefault="00FA6228" w:rsidP="00A2520E">
      <w:pPr>
        <w:pStyle w:val="ListParagraph"/>
        <w:numPr>
          <w:ilvl w:val="0"/>
          <w:numId w:val="131"/>
        </w:numPr>
        <w:ind w:left="426" w:hanging="426"/>
      </w:pPr>
      <w:r>
        <w:lastRenderedPageBreak/>
        <w:t>Third</w:t>
      </w:r>
      <w:r>
        <w:tab/>
      </w:r>
      <w:r w:rsidR="0059213A">
        <w:tab/>
      </w:r>
      <w:r>
        <w:t>Australian Products and/or Services</w:t>
      </w:r>
    </w:p>
    <w:p w14:paraId="11EB5206" w14:textId="5F2EAB6A" w:rsidR="00FA6228" w:rsidRDefault="00FA6228" w:rsidP="00A2520E">
      <w:pPr>
        <w:pStyle w:val="ListParagraph"/>
        <w:numPr>
          <w:ilvl w:val="0"/>
          <w:numId w:val="131"/>
        </w:numPr>
        <w:ind w:left="426" w:hanging="426"/>
      </w:pPr>
      <w:r>
        <w:t>Fourth</w:t>
      </w:r>
      <w:r>
        <w:tab/>
      </w:r>
      <w:r w:rsidR="0059213A">
        <w:tab/>
      </w:r>
      <w:r>
        <w:t>Products and/or Services elsewhere</w:t>
      </w:r>
    </w:p>
    <w:p w14:paraId="2D57934D" w14:textId="77777777" w:rsidR="00594146" w:rsidRDefault="00594146" w:rsidP="00FA6228"/>
    <w:p w14:paraId="70700650" w14:textId="5AFE24DE" w:rsidR="00FA6228" w:rsidRDefault="007F58D2" w:rsidP="00FA6228">
      <w:r>
        <w:t xml:space="preserve">A qualitative weighting may be </w:t>
      </w:r>
      <w:r w:rsidR="001B4111">
        <w:t>applied</w:t>
      </w:r>
      <w:r>
        <w:t xml:space="preserve"> in evaluati</w:t>
      </w:r>
      <w:r w:rsidR="001B4111">
        <w:t>ng</w:t>
      </w:r>
      <w:r>
        <w:t xml:space="preserve"> quotes and tenders </w:t>
      </w:r>
      <w:r w:rsidR="002F6F4D">
        <w:t>where s</w:t>
      </w:r>
      <w:r w:rsidR="0036773A">
        <w:t>u</w:t>
      </w:r>
      <w:r w:rsidR="002F6F4D">
        <w:t xml:space="preserve">ppliers are located within the </w:t>
      </w:r>
      <w:r w:rsidR="0036773A">
        <w:t>boundaries of the City, or substantially demonstrate a benefit or contribution to the local economy.</w:t>
      </w:r>
    </w:p>
    <w:p w14:paraId="69ACDE81" w14:textId="77777777" w:rsidR="004E7DD2" w:rsidRDefault="004E7DD2" w:rsidP="00FA6228"/>
    <w:p w14:paraId="2A6990CD" w14:textId="079B3520" w:rsidR="008449D5" w:rsidRDefault="00C574FC" w:rsidP="00C574FC">
      <w:pPr>
        <w:pStyle w:val="Heading3"/>
        <w:ind w:left="993" w:hanging="999"/>
      </w:pPr>
      <w:r>
        <w:t>Procurement from Disability Enterprises</w:t>
      </w:r>
    </w:p>
    <w:p w14:paraId="395D007F" w14:textId="4BE6D73A" w:rsidR="00AD3C9F" w:rsidRDefault="00AD3C9F" w:rsidP="00AD3C9F">
      <w:r>
        <w:t xml:space="preserve">Pursuant to Part 4 of the </w:t>
      </w:r>
      <w:r w:rsidRPr="00417FC5">
        <w:t>Regulations</w:t>
      </w:r>
      <w:r>
        <w:t xml:space="preserve">, the City is not required to publicly invite tenders if the goods or services are to be supplied from an Australian Disability Enterprise, as registered on </w:t>
      </w:r>
      <w:hyperlink r:id="rId12" w:history="1">
        <w:r w:rsidR="00436941">
          <w:rPr>
            <w:rStyle w:val="Hyperlink"/>
          </w:rPr>
          <w:t>https://buyability.org.au/</w:t>
        </w:r>
      </w:hyperlink>
      <w:r>
        <w:t>. This is contingent on the demonstration of value for money.</w:t>
      </w:r>
    </w:p>
    <w:p w14:paraId="563B86CA" w14:textId="5D98DCD5" w:rsidR="00C574FC" w:rsidRDefault="00AD3C9F" w:rsidP="00AD3C9F">
      <w:r>
        <w:t>Where possible, Australian Disability Enterprises are to be invited to quote for supplying goods and services under the tender threshold. A qualitative weighting may be afforded in the evaluation of quotes and tenders to provide advantages to Australian Disability Enterprises</w:t>
      </w:r>
    </w:p>
    <w:p w14:paraId="01258461" w14:textId="77777777" w:rsidR="004E7DD2" w:rsidRDefault="004E7DD2" w:rsidP="00AD3C9F"/>
    <w:p w14:paraId="62EDCF00" w14:textId="13B1AD2B" w:rsidR="004E7DD2" w:rsidRDefault="005F2932" w:rsidP="00CE2657">
      <w:pPr>
        <w:pStyle w:val="Heading3"/>
        <w:ind w:left="993" w:hanging="999"/>
      </w:pPr>
      <w:r w:rsidRPr="005F2932">
        <w:t xml:space="preserve">Procurement </w:t>
      </w:r>
      <w:r w:rsidR="00E86EDE">
        <w:t>f</w:t>
      </w:r>
      <w:r w:rsidRPr="005F2932">
        <w:t xml:space="preserve">rom </w:t>
      </w:r>
      <w:r w:rsidR="00A627C7">
        <w:t>First Nations</w:t>
      </w:r>
      <w:r w:rsidR="00E86EDE">
        <w:t xml:space="preserve"> Businesses</w:t>
      </w:r>
    </w:p>
    <w:p w14:paraId="2A2CEE61" w14:textId="25156F94" w:rsidR="004E7DD2" w:rsidRDefault="00F41403" w:rsidP="00F41403">
      <w:r>
        <w:t xml:space="preserve">Where possible, Aboriginal businesses are to be invited to quote for the supply of goods and services under the tender threshold. A qualitative weighting may be afforded in the evaluation of quotes and tenders to provide advantages to Aboriginal owned businesses or businesses that demonstrate a high level of </w:t>
      </w:r>
      <w:r w:rsidR="00B0310D">
        <w:t>A</w:t>
      </w:r>
      <w:r>
        <w:t>boriginal employment.</w:t>
      </w:r>
    </w:p>
    <w:p w14:paraId="7C336D82" w14:textId="77777777" w:rsidR="00F41403" w:rsidRPr="004E7DD2" w:rsidRDefault="00F41403" w:rsidP="00CE2657"/>
    <w:p w14:paraId="573E1F82" w14:textId="1C0D3B2E" w:rsidR="008234EA" w:rsidRDefault="00E86EDE" w:rsidP="00184272">
      <w:pPr>
        <w:pStyle w:val="Heading3"/>
        <w:ind w:left="993" w:hanging="999"/>
      </w:pPr>
      <w:r>
        <w:t>Application</w:t>
      </w:r>
      <w:r w:rsidR="008234EA" w:rsidRPr="007431B0">
        <w:t xml:space="preserve"> of Other City Policies</w:t>
      </w:r>
    </w:p>
    <w:p w14:paraId="4D69AF8A" w14:textId="1C07CDD9" w:rsidR="00C60DCC" w:rsidRDefault="00FA6228" w:rsidP="00FA6228">
      <w:r>
        <w:t xml:space="preserve">When purchasing goods and services consideration should also be given to the </w:t>
      </w:r>
      <w:r w:rsidR="00E86EDE">
        <w:t xml:space="preserve">application of the </w:t>
      </w:r>
      <w:r w:rsidR="005C63B8">
        <w:t xml:space="preserve">following </w:t>
      </w:r>
      <w:r w:rsidR="00C60DCC">
        <w:t>policies:</w:t>
      </w:r>
    </w:p>
    <w:p w14:paraId="76ED0254" w14:textId="7A3E91BB" w:rsidR="00FA6228" w:rsidRDefault="00FA6228" w:rsidP="00DB2044">
      <w:pPr>
        <w:pStyle w:val="ListParagraph"/>
        <w:numPr>
          <w:ilvl w:val="1"/>
          <w:numId w:val="46"/>
        </w:numPr>
        <w:ind w:left="426" w:hanging="426"/>
      </w:pPr>
      <w:r>
        <w:t>Environmental Purchasing Policy</w:t>
      </w:r>
      <w:r w:rsidR="0059213A">
        <w:t>.</w:t>
      </w:r>
      <w:r>
        <w:t xml:space="preserve"> </w:t>
      </w:r>
    </w:p>
    <w:p w14:paraId="5444657B" w14:textId="2B616D12" w:rsidR="00421845" w:rsidRDefault="00C60DCC" w:rsidP="0028779B">
      <w:pPr>
        <w:pStyle w:val="ListParagraph"/>
        <w:numPr>
          <w:ilvl w:val="1"/>
          <w:numId w:val="46"/>
        </w:numPr>
        <w:ind w:left="426" w:hanging="426"/>
      </w:pPr>
      <w:r>
        <w:t>IT Acquisition and Development Security Policy</w:t>
      </w:r>
    </w:p>
    <w:p w14:paraId="2FAE2AAB" w14:textId="4C66D5CA" w:rsidR="00E86EDE" w:rsidRDefault="00E86EDE" w:rsidP="0028779B">
      <w:pPr>
        <w:pStyle w:val="ListParagraph"/>
        <w:numPr>
          <w:ilvl w:val="1"/>
          <w:numId w:val="46"/>
        </w:numPr>
        <w:ind w:left="426" w:hanging="426"/>
      </w:pPr>
      <w:r>
        <w:t>Privacy and Responsible Information Sharing</w:t>
      </w:r>
    </w:p>
    <w:p w14:paraId="2C63C2AB" w14:textId="19BD1404" w:rsidR="00E86EDE" w:rsidRDefault="00E86EDE" w:rsidP="0028779B">
      <w:pPr>
        <w:pStyle w:val="ListParagraph"/>
        <w:numPr>
          <w:ilvl w:val="1"/>
          <w:numId w:val="46"/>
        </w:numPr>
        <w:ind w:left="426" w:hanging="426"/>
      </w:pPr>
      <w:r>
        <w:t>Data Breach Policy</w:t>
      </w:r>
    </w:p>
    <w:p w14:paraId="5796D466" w14:textId="77777777" w:rsidR="0028779B" w:rsidRDefault="0028779B" w:rsidP="00DB2044">
      <w:pPr>
        <w:pStyle w:val="ListParagraph"/>
        <w:ind w:left="426"/>
      </w:pPr>
    </w:p>
    <w:p w14:paraId="15D44E69" w14:textId="4BAA0EB3" w:rsidR="00E86EDE" w:rsidRDefault="00E86EDE" w:rsidP="00BF3BBA">
      <w:pPr>
        <w:pStyle w:val="Heading3"/>
        <w:ind w:left="993" w:hanging="999"/>
      </w:pPr>
      <w:r>
        <w:t>Compliance with other legislation</w:t>
      </w:r>
    </w:p>
    <w:p w14:paraId="697E05B5" w14:textId="77777777" w:rsidR="00E86EDE" w:rsidRPr="00E86EDE" w:rsidRDefault="00E86EDE" w:rsidP="00DB2044"/>
    <w:p w14:paraId="7589B4F8" w14:textId="26974F92" w:rsidR="00B03B95" w:rsidRDefault="00B03B95" w:rsidP="00DB2044">
      <w:pPr>
        <w:pStyle w:val="Heading4"/>
        <w:ind w:left="567" w:hanging="567"/>
      </w:pPr>
      <w:r>
        <w:t>Modern Slavery</w:t>
      </w:r>
    </w:p>
    <w:p w14:paraId="2243C4C9" w14:textId="6C9B3CC1" w:rsidR="00B03B95" w:rsidRDefault="00E86EDE" w:rsidP="00B03B95">
      <w:r>
        <w:t>T</w:t>
      </w:r>
      <w:r w:rsidR="00B03B95">
        <w:t xml:space="preserve">he City will ensure all steps are taken to reduce the risk in procuring goods and/or services that support modern slavery. This includes compliance </w:t>
      </w:r>
      <w:r>
        <w:t>with</w:t>
      </w:r>
      <w:r w:rsidR="00B03B95">
        <w:t xml:space="preserve"> the </w:t>
      </w:r>
      <w:r w:rsidR="00B03B95" w:rsidRPr="00BF3BBA">
        <w:rPr>
          <w:i/>
          <w:iCs/>
        </w:rPr>
        <w:t>Modern Slavery Act 2018</w:t>
      </w:r>
      <w:r w:rsidR="00B03B95">
        <w:t xml:space="preserve"> </w:t>
      </w:r>
      <w:r w:rsidRPr="00DB2044">
        <w:rPr>
          <w:i/>
          <w:iCs/>
        </w:rPr>
        <w:t>(Cth)</w:t>
      </w:r>
      <w:r>
        <w:t xml:space="preserve"> </w:t>
      </w:r>
      <w:r w:rsidR="00B03B95">
        <w:t>in respect to;</w:t>
      </w:r>
    </w:p>
    <w:p w14:paraId="1CE12AEA" w14:textId="7491494C" w:rsidR="00B03B95" w:rsidRDefault="00B03B95" w:rsidP="00BF3BBA">
      <w:pPr>
        <w:pStyle w:val="ListParagraph"/>
        <w:numPr>
          <w:ilvl w:val="1"/>
          <w:numId w:val="46"/>
        </w:numPr>
        <w:ind w:left="426" w:hanging="426"/>
      </w:pPr>
      <w:r>
        <w:t xml:space="preserve">the assessment of modern slavery </w:t>
      </w:r>
      <w:r w:rsidR="00BF3BBA">
        <w:t>s</w:t>
      </w:r>
      <w:r>
        <w:t>tatements from required businesses;</w:t>
      </w:r>
    </w:p>
    <w:p w14:paraId="053808F6" w14:textId="61313957" w:rsidR="00B03B95" w:rsidRDefault="00B03B95" w:rsidP="00BF3BBA">
      <w:pPr>
        <w:pStyle w:val="ListParagraph"/>
        <w:numPr>
          <w:ilvl w:val="1"/>
          <w:numId w:val="46"/>
        </w:numPr>
        <w:ind w:left="426" w:hanging="426"/>
      </w:pPr>
      <w:r>
        <w:t>the use of specific criteria in formal evaluations on modern slavery;</w:t>
      </w:r>
    </w:p>
    <w:p w14:paraId="51BC7073" w14:textId="7D9DD649" w:rsidR="00B03B95" w:rsidRDefault="00B03B95" w:rsidP="00BF3BBA">
      <w:pPr>
        <w:pStyle w:val="ListParagraph"/>
        <w:numPr>
          <w:ilvl w:val="1"/>
          <w:numId w:val="46"/>
        </w:numPr>
        <w:ind w:left="426" w:hanging="426"/>
      </w:pPr>
      <w:r>
        <w:t>monitoring contracts and tak</w:t>
      </w:r>
      <w:r w:rsidR="00F5776C">
        <w:t>ing</w:t>
      </w:r>
      <w:r>
        <w:t xml:space="preserve"> action on non-compliance, as required; and</w:t>
      </w:r>
    </w:p>
    <w:p w14:paraId="0A358BA8" w14:textId="3D3B5D8A" w:rsidR="00421845" w:rsidRDefault="00B03B95" w:rsidP="00BF3BBA">
      <w:pPr>
        <w:pStyle w:val="ListParagraph"/>
        <w:numPr>
          <w:ilvl w:val="1"/>
          <w:numId w:val="46"/>
        </w:numPr>
        <w:ind w:left="426" w:hanging="426"/>
      </w:pPr>
      <w:r>
        <w:t>providing awareness training to staff</w:t>
      </w:r>
    </w:p>
    <w:p w14:paraId="19F9CF9B" w14:textId="77777777" w:rsidR="007368EF" w:rsidRDefault="007368EF" w:rsidP="007368EF"/>
    <w:p w14:paraId="487B9EF1" w14:textId="34563F22" w:rsidR="007368EF" w:rsidRDefault="007368EF" w:rsidP="00DB2044">
      <w:pPr>
        <w:pStyle w:val="Heading4"/>
        <w:ind w:left="567" w:hanging="567"/>
      </w:pPr>
      <w:r>
        <w:t>Reportable Conduct Scheme</w:t>
      </w:r>
    </w:p>
    <w:p w14:paraId="498D53A6" w14:textId="77777777" w:rsidR="007368EF" w:rsidRDefault="007368EF" w:rsidP="007368EF">
      <w:r>
        <w:lastRenderedPageBreak/>
        <w:t xml:space="preserve">Local Governments are subject to the Western Australian Reportable Conduct Scheme (the Scheme) that was established under the Parliamentary Commissioner Amendment (Reportable Conduct) Act 2022 (the Act).  The Scheme is intended to prevent harm to children by holding organisations accountable for the conduct of their staff.  Under the Scheme, “staff” includes contractors, and contractors must comply with the Scheme and are bound by the Scheme. </w:t>
      </w:r>
    </w:p>
    <w:p w14:paraId="4DCEE7D0" w14:textId="77777777" w:rsidR="007368EF" w:rsidRDefault="007368EF" w:rsidP="007368EF"/>
    <w:p w14:paraId="159FEE9B" w14:textId="3D6BF592" w:rsidR="007368EF" w:rsidRPr="007368EF" w:rsidRDefault="007368EF" w:rsidP="00DB2044">
      <w:pPr>
        <w:pStyle w:val="Heading4"/>
        <w:ind w:left="567" w:hanging="567"/>
      </w:pPr>
      <w:r w:rsidRPr="00420C54">
        <w:t>Security of Payments</w:t>
      </w:r>
    </w:p>
    <w:p w14:paraId="33917432" w14:textId="483996FC" w:rsidR="007368EF" w:rsidRPr="00420C54" w:rsidRDefault="007368EF" w:rsidP="007368EF">
      <w:pPr>
        <w:rPr>
          <w:rStyle w:val="Emphasis"/>
          <w:rFonts w:ascii="Verdana" w:hAnsi="Verdana" w:cs="Segoe UI"/>
          <w:i w:val="0"/>
          <w:iCs w:val="0"/>
          <w:color w:val="252525"/>
          <w:shd w:val="clear" w:color="auto" w:fill="FFFFFF"/>
        </w:rPr>
      </w:pPr>
      <w:r w:rsidRPr="00420C54">
        <w:rPr>
          <w:rStyle w:val="Emphasis"/>
          <w:rFonts w:ascii="Verdana" w:hAnsi="Verdana" w:cs="Segoe UI"/>
          <w:i w:val="0"/>
          <w:iCs w:val="0"/>
          <w:color w:val="252525"/>
          <w:shd w:val="clear" w:color="auto" w:fill="FFFFFF"/>
        </w:rPr>
        <w:t xml:space="preserve">The </w:t>
      </w:r>
      <w:r w:rsidRPr="00420C54">
        <w:rPr>
          <w:rStyle w:val="Emphasis"/>
          <w:rFonts w:ascii="Verdana" w:hAnsi="Verdana" w:cs="Segoe UI"/>
          <w:color w:val="252525"/>
          <w:shd w:val="clear" w:color="auto" w:fill="FFFFFF"/>
        </w:rPr>
        <w:t>Building and Construction Industry (Security of Payment) Act 2021</w:t>
      </w:r>
      <w:r w:rsidRPr="00420C54">
        <w:rPr>
          <w:rFonts w:ascii="Verdana" w:hAnsi="Verdana" w:cs="Segoe UI"/>
          <w:color w:val="252525"/>
          <w:shd w:val="clear" w:color="auto" w:fill="FFFFFF"/>
        </w:rPr>
        <w:t> </w:t>
      </w:r>
      <w:r w:rsidRPr="00420C54">
        <w:rPr>
          <w:rStyle w:val="Emphasis"/>
          <w:rFonts w:ascii="Verdana" w:hAnsi="Verdana" w:cs="Segoe UI"/>
          <w:i w:val="0"/>
          <w:iCs w:val="0"/>
          <w:color w:val="252525"/>
          <w:shd w:val="clear" w:color="auto" w:fill="FFFFFF"/>
        </w:rPr>
        <w:t>now has clear requirements for the payment of contractors and subcontractors engaged in building work (as defined) and these will need to be included, where relevant, in a contract.</w:t>
      </w:r>
    </w:p>
    <w:p w14:paraId="6E236B5E" w14:textId="77777777" w:rsidR="007368EF" w:rsidRPr="00420C54" w:rsidRDefault="007368EF" w:rsidP="007368EF">
      <w:pPr>
        <w:rPr>
          <w:rFonts w:ascii="Verdana" w:hAnsi="Verdana"/>
        </w:rPr>
      </w:pPr>
      <w:r w:rsidRPr="00420C54">
        <w:rPr>
          <w:rStyle w:val="Emphasis"/>
          <w:rFonts w:ascii="Verdana" w:hAnsi="Verdana" w:cs="Segoe UI"/>
          <w:i w:val="0"/>
          <w:iCs w:val="0"/>
          <w:color w:val="252525"/>
          <w:shd w:val="clear" w:color="auto" w:fill="FFFFFF"/>
        </w:rPr>
        <w:t xml:space="preserve">The City may choose to reserve its rights available to it under the </w:t>
      </w:r>
      <w:r w:rsidRPr="00420C54">
        <w:rPr>
          <w:rStyle w:val="Emphasis"/>
          <w:rFonts w:ascii="Verdana" w:hAnsi="Verdana" w:cs="Segoe UI"/>
          <w:color w:val="252525"/>
          <w:shd w:val="clear" w:color="auto" w:fill="FFFFFF"/>
        </w:rPr>
        <w:t>Building and Construction Industry (Security of Payment) Act 2021</w:t>
      </w:r>
      <w:r w:rsidRPr="00420C54">
        <w:rPr>
          <w:rFonts w:ascii="Verdana" w:hAnsi="Verdana" w:cs="Segoe UI"/>
          <w:color w:val="252525"/>
          <w:shd w:val="clear" w:color="auto" w:fill="FFFFFF"/>
        </w:rPr>
        <w:t>.</w:t>
      </w:r>
    </w:p>
    <w:p w14:paraId="0BCBD935" w14:textId="77777777" w:rsidR="008449D5" w:rsidRDefault="008449D5" w:rsidP="00FA6228"/>
    <w:p w14:paraId="34B3D43D" w14:textId="231B0A78" w:rsidR="008234EA" w:rsidRDefault="008234EA" w:rsidP="00184272">
      <w:pPr>
        <w:pStyle w:val="Heading2"/>
        <w:ind w:left="993" w:hanging="993"/>
      </w:pPr>
      <w:r w:rsidRPr="007431B0">
        <w:t>Contracts over the tender threshold in the Regulations.</w:t>
      </w:r>
    </w:p>
    <w:p w14:paraId="48231DE1" w14:textId="052153C9" w:rsidR="00FA6228" w:rsidRDefault="00FA6228" w:rsidP="0059213A">
      <w:r>
        <w:t>Where the value of a contract for the provision of any goods or services is greater than the tender threshold set out in the Regulations, then:</w:t>
      </w:r>
    </w:p>
    <w:p w14:paraId="063E2C90" w14:textId="2BE158AB" w:rsidR="00FA6228" w:rsidRDefault="00FA6228" w:rsidP="0059213A">
      <w:pPr>
        <w:pStyle w:val="ListParagraph"/>
        <w:numPr>
          <w:ilvl w:val="1"/>
          <w:numId w:val="46"/>
        </w:numPr>
        <w:ind w:left="426" w:hanging="426"/>
      </w:pPr>
      <w:r>
        <w:t xml:space="preserve">the tender provisions of the </w:t>
      </w:r>
      <w:r w:rsidRPr="00E87EBC">
        <w:rPr>
          <w:i/>
          <w:iCs/>
        </w:rPr>
        <w:t>Local Government Act 1995</w:t>
      </w:r>
      <w:r>
        <w:t xml:space="preserve"> </w:t>
      </w:r>
      <w:r w:rsidRPr="00DB2044">
        <w:rPr>
          <w:i/>
          <w:iCs/>
        </w:rPr>
        <w:t>(WA)</w:t>
      </w:r>
      <w:r>
        <w:t xml:space="preserve"> and the </w:t>
      </w:r>
      <w:r w:rsidRPr="00DB2044">
        <w:t>Regulations</w:t>
      </w:r>
      <w:r w:rsidRPr="00E87EBC">
        <w:rPr>
          <w:i/>
          <w:iCs/>
        </w:rPr>
        <w:t xml:space="preserve"> </w:t>
      </w:r>
      <w:r>
        <w:t>apply</w:t>
      </w:r>
      <w:r w:rsidR="006173B8">
        <w:t>; and</w:t>
      </w:r>
    </w:p>
    <w:p w14:paraId="1A405267" w14:textId="02BC004A" w:rsidR="00FA6228" w:rsidRDefault="00FA6228" w:rsidP="0059213A">
      <w:pPr>
        <w:pStyle w:val="ListParagraph"/>
        <w:numPr>
          <w:ilvl w:val="1"/>
          <w:numId w:val="46"/>
        </w:numPr>
        <w:ind w:left="426" w:hanging="426"/>
      </w:pPr>
      <w:r>
        <w:t xml:space="preserve">the contract may be exempt from the requirement to tender in accordance with the </w:t>
      </w:r>
      <w:r w:rsidRPr="00DB2044">
        <w:t>Regulations</w:t>
      </w:r>
      <w:r>
        <w:t>.</w:t>
      </w:r>
    </w:p>
    <w:p w14:paraId="22A06D7D" w14:textId="326DF3C1" w:rsidR="00015619" w:rsidRDefault="00015619" w:rsidP="0059213A"/>
    <w:p w14:paraId="7F6C718D" w14:textId="2F6B7643" w:rsidR="008234EA" w:rsidRDefault="00056FF8" w:rsidP="00184272">
      <w:pPr>
        <w:pStyle w:val="Heading2"/>
        <w:ind w:left="993" w:hanging="993"/>
      </w:pPr>
      <w:r>
        <w:t>Variations</w:t>
      </w:r>
      <w:r w:rsidR="008234EA" w:rsidRPr="007431B0">
        <w:t xml:space="preserve"> to Contract</w:t>
      </w:r>
    </w:p>
    <w:p w14:paraId="747731BA" w14:textId="381C270B" w:rsidR="000E5E5E" w:rsidRDefault="000E5E5E" w:rsidP="00DB2044">
      <w:pPr>
        <w:pStyle w:val="Heading3"/>
        <w:ind w:left="993" w:hanging="999"/>
      </w:pPr>
      <w:r>
        <w:t>Minor Variations</w:t>
      </w:r>
    </w:p>
    <w:p w14:paraId="0FF17CE0" w14:textId="11EAB6E5" w:rsidR="003B1715" w:rsidRDefault="003B1715" w:rsidP="003B1715">
      <w:r>
        <w:t>A minor variation is defined as a variation that the local government is satisfied is minor having regard to the total goods or services that tenderers were invited to supply and:</w:t>
      </w:r>
    </w:p>
    <w:p w14:paraId="3E506921" w14:textId="77777777" w:rsidR="003B1715" w:rsidRDefault="003B1715" w:rsidP="003B1715">
      <w:pPr>
        <w:pStyle w:val="ListParagraph"/>
        <w:numPr>
          <w:ilvl w:val="1"/>
          <w:numId w:val="46"/>
        </w:numPr>
        <w:ind w:left="426" w:hanging="426"/>
      </w:pPr>
      <w:r>
        <w:t>Does not alter the nature of the goods and/or services procured; and</w:t>
      </w:r>
    </w:p>
    <w:p w14:paraId="2DDDE2F8" w14:textId="48DAF0BB" w:rsidR="003B1715" w:rsidRDefault="003B1715" w:rsidP="003B1715">
      <w:pPr>
        <w:pStyle w:val="ListParagraph"/>
        <w:numPr>
          <w:ilvl w:val="1"/>
          <w:numId w:val="46"/>
        </w:numPr>
        <w:ind w:left="426" w:hanging="426"/>
      </w:pPr>
      <w:r>
        <w:t>Does not materially alter the specification</w:t>
      </w:r>
      <w:r w:rsidR="00F24301">
        <w:t xml:space="preserve">, </w:t>
      </w:r>
      <w:r>
        <w:t xml:space="preserve">structure </w:t>
      </w:r>
      <w:r w:rsidR="00F24301">
        <w:t xml:space="preserve">or risk profile </w:t>
      </w:r>
      <w:r>
        <w:t>provided for by the initial tender; and</w:t>
      </w:r>
    </w:p>
    <w:p w14:paraId="3458FE9D" w14:textId="34836298" w:rsidR="003B1715" w:rsidRPr="00DB2044" w:rsidRDefault="00D91061" w:rsidP="003B1715">
      <w:pPr>
        <w:pStyle w:val="ListParagraph"/>
        <w:numPr>
          <w:ilvl w:val="1"/>
          <w:numId w:val="46"/>
        </w:numPr>
        <w:ind w:left="426" w:hanging="426"/>
      </w:pPr>
      <w:r>
        <w:t xml:space="preserve">Is </w:t>
      </w:r>
      <w:r w:rsidR="00C918EB">
        <w:t>within the approved budget for that contract</w:t>
      </w:r>
      <w:r w:rsidR="00203B72">
        <w:t xml:space="preserve">. </w:t>
      </w:r>
    </w:p>
    <w:p w14:paraId="0C1A5820" w14:textId="77777777" w:rsidR="00F20DE3" w:rsidRDefault="00F20DE3" w:rsidP="00F20DE3">
      <w:pPr>
        <w:rPr>
          <w:highlight w:val="yellow"/>
        </w:rPr>
      </w:pPr>
    </w:p>
    <w:p w14:paraId="0D62804A" w14:textId="77777777" w:rsidR="006D552B" w:rsidRDefault="006D552B" w:rsidP="006D552B">
      <w:r>
        <w:t>Any variations that exceed these criteria will be deemed a major variation.</w:t>
      </w:r>
    </w:p>
    <w:p w14:paraId="11A95C41" w14:textId="53CCE1F1" w:rsidR="0044172B" w:rsidRPr="003B1715" w:rsidRDefault="0044172B" w:rsidP="00DB2044"/>
    <w:p w14:paraId="7D9F3A14" w14:textId="003B25E3" w:rsidR="00162F6F" w:rsidRDefault="003B0B4A" w:rsidP="00DB2044">
      <w:pPr>
        <w:pStyle w:val="Heading3"/>
        <w:ind w:left="993" w:hanging="999"/>
      </w:pPr>
      <w:r>
        <w:t>Pr</w:t>
      </w:r>
      <w:r w:rsidR="0010441A">
        <w:t>e</w:t>
      </w:r>
      <w:r w:rsidR="00162F6F" w:rsidRPr="007431B0">
        <w:t xml:space="preserve"> Contract</w:t>
      </w:r>
    </w:p>
    <w:p w14:paraId="44486235" w14:textId="004719B0" w:rsidR="00162F6F" w:rsidRDefault="006F07CF" w:rsidP="00162F6F">
      <w:r>
        <w:rPr>
          <w:rFonts w:cs="Arial"/>
          <w:color w:val="000000" w:themeColor="text1"/>
        </w:rPr>
        <w:t>Minor v</w:t>
      </w:r>
      <w:r w:rsidR="00A73412" w:rsidRPr="00B87DED">
        <w:rPr>
          <w:rFonts w:cs="Arial"/>
          <w:color w:val="000000" w:themeColor="text1"/>
        </w:rPr>
        <w:t xml:space="preserve">ariations </w:t>
      </w:r>
      <w:r w:rsidR="00EB0BB3">
        <w:rPr>
          <w:rFonts w:cs="Arial"/>
          <w:color w:val="000000" w:themeColor="text1"/>
        </w:rPr>
        <w:t>to</w:t>
      </w:r>
      <w:r w:rsidR="00A73412" w:rsidRPr="00B87DED">
        <w:rPr>
          <w:rFonts w:cs="Arial"/>
          <w:color w:val="000000" w:themeColor="text1"/>
        </w:rPr>
        <w:t xml:space="preserve"> the scope of work specified in a tender, following the receipt of submission, but prior to </w:t>
      </w:r>
      <w:bookmarkStart w:id="3" w:name="_Int_Oqzyez55"/>
      <w:r w:rsidR="00A73412" w:rsidRPr="00B87DED">
        <w:rPr>
          <w:rFonts w:cs="Arial"/>
          <w:color w:val="000000" w:themeColor="text1"/>
        </w:rPr>
        <w:t>entering into</w:t>
      </w:r>
      <w:bookmarkEnd w:id="3"/>
      <w:r w:rsidR="00A73412" w:rsidRPr="00B87DED">
        <w:rPr>
          <w:rFonts w:cs="Arial"/>
          <w:color w:val="000000" w:themeColor="text1"/>
        </w:rPr>
        <w:t xml:space="preserve"> a contract, </w:t>
      </w:r>
      <w:r w:rsidR="004E3C66">
        <w:rPr>
          <w:rFonts w:cs="Arial"/>
          <w:color w:val="000000" w:themeColor="text1"/>
        </w:rPr>
        <w:t>can</w:t>
      </w:r>
      <w:r w:rsidR="001B5A05">
        <w:rPr>
          <w:rFonts w:cs="Arial"/>
          <w:color w:val="000000" w:themeColor="text1"/>
        </w:rPr>
        <w:t xml:space="preserve"> to be made with the </w:t>
      </w:r>
      <w:r w:rsidR="004E3C66">
        <w:rPr>
          <w:rFonts w:cs="Arial"/>
          <w:color w:val="000000" w:themeColor="text1"/>
        </w:rPr>
        <w:t xml:space="preserve">relevant approval under the </w:t>
      </w:r>
      <w:r w:rsidR="001B5A05" w:rsidRPr="006D552B">
        <w:rPr>
          <w:rFonts w:cs="Arial"/>
          <w:color w:val="000000" w:themeColor="text1"/>
        </w:rPr>
        <w:t>Delegation Register</w:t>
      </w:r>
      <w:r w:rsidRPr="006D552B">
        <w:rPr>
          <w:rFonts w:cs="Arial"/>
          <w:color w:val="000000" w:themeColor="text1"/>
        </w:rPr>
        <w:t xml:space="preserve">. </w:t>
      </w:r>
      <w:r w:rsidR="00A73412" w:rsidRPr="006D552B">
        <w:t xml:space="preserve">Any major amendments to the scope </w:t>
      </w:r>
      <w:r w:rsidR="00194ED3" w:rsidRPr="006D552B">
        <w:t>or risk pr</w:t>
      </w:r>
      <w:r w:rsidR="00C16B86" w:rsidRPr="006D552B">
        <w:t xml:space="preserve">ofile </w:t>
      </w:r>
      <w:r w:rsidR="00A73412" w:rsidRPr="006D552B">
        <w:t>of a contract at this time must be treated as a separate supply and dealt with under this policy as if it were a new contract.</w:t>
      </w:r>
    </w:p>
    <w:p w14:paraId="44CE6557" w14:textId="77777777" w:rsidR="006F45E4" w:rsidRDefault="006F45E4" w:rsidP="00162F6F"/>
    <w:p w14:paraId="2367367D" w14:textId="77777777" w:rsidR="00A73412" w:rsidRPr="00162F6F" w:rsidRDefault="00A73412" w:rsidP="00DB2044"/>
    <w:p w14:paraId="3C1202E2" w14:textId="38F91C61" w:rsidR="003B0B4A" w:rsidRDefault="003B0B4A" w:rsidP="00A73412">
      <w:pPr>
        <w:pStyle w:val="Heading3"/>
        <w:ind w:left="993" w:hanging="999"/>
      </w:pPr>
      <w:r>
        <w:lastRenderedPageBreak/>
        <w:t>Post</w:t>
      </w:r>
      <w:r w:rsidRPr="007431B0">
        <w:t xml:space="preserve"> Contract</w:t>
      </w:r>
    </w:p>
    <w:p w14:paraId="65DB884F" w14:textId="54E59EC4" w:rsidR="006F07CF" w:rsidRDefault="00602835" w:rsidP="00F551F0">
      <w:r>
        <w:t xml:space="preserve">Any major amendments to the scope of a contract </w:t>
      </w:r>
      <w:r w:rsidR="008F64C2">
        <w:t xml:space="preserve">after the contract has been executed </w:t>
      </w:r>
      <w:r>
        <w:t xml:space="preserve">must be </w:t>
      </w:r>
      <w:r w:rsidR="008F64C2">
        <w:t xml:space="preserve">approved according to the Delegations Register and may need to be </w:t>
      </w:r>
      <w:r w:rsidR="005A1980">
        <w:t>endorsed by Council.</w:t>
      </w:r>
    </w:p>
    <w:p w14:paraId="178B2766" w14:textId="77777777" w:rsidR="0027516E" w:rsidRDefault="0027516E" w:rsidP="00F551F0"/>
    <w:p w14:paraId="54C8BA35" w14:textId="4F71AF39" w:rsidR="008234EA" w:rsidRDefault="008234EA" w:rsidP="00184272">
      <w:pPr>
        <w:pStyle w:val="Heading2"/>
        <w:ind w:left="993" w:hanging="993"/>
      </w:pPr>
      <w:r w:rsidRPr="007431B0">
        <w:t>Assessment and Decision Making</w:t>
      </w:r>
    </w:p>
    <w:p w14:paraId="64072558" w14:textId="77777777" w:rsidR="00FA6228" w:rsidRDefault="00FA6228" w:rsidP="0059213A">
      <w:r>
        <w:t>When considering quotations submitted under this policy a decision may be taken either to:</w:t>
      </w:r>
    </w:p>
    <w:p w14:paraId="01309616" w14:textId="77777777" w:rsidR="00FA6228" w:rsidRDefault="00FA6228" w:rsidP="0059213A">
      <w:pPr>
        <w:pStyle w:val="ListParagraph"/>
        <w:numPr>
          <w:ilvl w:val="0"/>
          <w:numId w:val="136"/>
        </w:numPr>
        <w:ind w:left="426" w:hanging="426"/>
      </w:pPr>
      <w:r>
        <w:t>not accept any quotation; or</w:t>
      </w:r>
    </w:p>
    <w:p w14:paraId="3FFA79CC" w14:textId="77777777" w:rsidR="00FA6228" w:rsidRDefault="00FA6228" w:rsidP="0059213A">
      <w:pPr>
        <w:pStyle w:val="ListParagraph"/>
        <w:numPr>
          <w:ilvl w:val="0"/>
          <w:numId w:val="136"/>
        </w:numPr>
        <w:ind w:left="426" w:hanging="426"/>
      </w:pPr>
      <w:r>
        <w:t>accept the quotation which will be most advantageous for the City.</w:t>
      </w:r>
    </w:p>
    <w:p w14:paraId="1691E123" w14:textId="77777777" w:rsidR="00FA6228" w:rsidRPr="007431B0" w:rsidRDefault="00FA6228" w:rsidP="00713DED"/>
    <w:p w14:paraId="71CAC68D" w14:textId="3359796A" w:rsidR="008234EA" w:rsidRDefault="008234EA" w:rsidP="00184272">
      <w:pPr>
        <w:pStyle w:val="Heading3"/>
        <w:ind w:left="993" w:hanging="999"/>
      </w:pPr>
      <w:r w:rsidRPr="007431B0">
        <w:t>Written Quotations</w:t>
      </w:r>
    </w:p>
    <w:p w14:paraId="3CD23CAC" w14:textId="2FBE9C33" w:rsidR="00FA6228" w:rsidRDefault="00FA6228" w:rsidP="00184272">
      <w:r>
        <w:t xml:space="preserve">Any written submission of quotation </w:t>
      </w:r>
      <w:r w:rsidR="008F64C2">
        <w:t>must</w:t>
      </w:r>
      <w:r>
        <w:t xml:space="preserve"> be registered in the City’s records system and attached to the purchase </w:t>
      </w:r>
      <w:r w:rsidR="00184272">
        <w:t>requisition</w:t>
      </w:r>
      <w:r>
        <w:t xml:space="preserve"> in the City’s purchasing system </w:t>
      </w:r>
      <w:r w:rsidR="008F64C2">
        <w:t>as per</w:t>
      </w:r>
      <w:r>
        <w:t xml:space="preserve"> the applicable purchasing threshold in item </w:t>
      </w:r>
      <w:r w:rsidR="008B48E4">
        <w:t>2</w:t>
      </w:r>
      <w:r w:rsidR="00326F82">
        <w:t>.</w:t>
      </w:r>
      <w:r w:rsidR="002C1D6B">
        <w:t>1</w:t>
      </w:r>
      <w:r>
        <w:t xml:space="preserve"> of this policy.</w:t>
      </w:r>
    </w:p>
    <w:p w14:paraId="374471EA" w14:textId="77777777" w:rsidR="00FA6228" w:rsidRDefault="00FA6228" w:rsidP="00713DED"/>
    <w:p w14:paraId="7E0F5364" w14:textId="191258DC" w:rsidR="00047AE3" w:rsidRDefault="00C7516C" w:rsidP="00C7516C">
      <w:pPr>
        <w:pStyle w:val="Heading3"/>
        <w:ind w:left="993" w:hanging="999"/>
      </w:pPr>
      <w:r>
        <w:t>Simple Quotation</w:t>
      </w:r>
    </w:p>
    <w:p w14:paraId="60E05201" w14:textId="415CBC48" w:rsidR="006A0B4D" w:rsidRDefault="00C7516C" w:rsidP="00C7516C">
      <w:r>
        <w:t xml:space="preserve">Where a </w:t>
      </w:r>
      <w:r w:rsidR="000A3A05">
        <w:t>simple</w:t>
      </w:r>
      <w:r>
        <w:t xml:space="preserve"> quotation is required under this policy then a minimum o</w:t>
      </w:r>
      <w:r w:rsidR="00A95BE9">
        <w:t xml:space="preserve">f </w:t>
      </w:r>
      <w:r w:rsidR="000A3A05">
        <w:t>two</w:t>
      </w:r>
      <w:r w:rsidR="00A95BE9">
        <w:t xml:space="preserve"> </w:t>
      </w:r>
      <w:r w:rsidR="00913457">
        <w:t xml:space="preserve">(2) </w:t>
      </w:r>
      <w:r>
        <w:t xml:space="preserve">written </w:t>
      </w:r>
      <w:r w:rsidR="00A95BE9">
        <w:t xml:space="preserve">quotations </w:t>
      </w:r>
      <w:r w:rsidR="00913457">
        <w:t>must</w:t>
      </w:r>
      <w:r w:rsidR="00A95BE9">
        <w:t xml:space="preserve"> be requested and</w:t>
      </w:r>
      <w:r>
        <w:t xml:space="preserve"> </w:t>
      </w:r>
      <w:r w:rsidR="00913457">
        <w:t xml:space="preserve">then </w:t>
      </w:r>
      <w:r>
        <w:t>reviewed</w:t>
      </w:r>
      <w:r w:rsidR="006A0B4D">
        <w:t xml:space="preserve"> and </w:t>
      </w:r>
      <w:r w:rsidR="00913457">
        <w:t>approved</w:t>
      </w:r>
      <w:r>
        <w:t xml:space="preserve"> by </w:t>
      </w:r>
      <w:r w:rsidR="006D4665">
        <w:t xml:space="preserve">the appropriate </w:t>
      </w:r>
      <w:r w:rsidR="00913457">
        <w:t>delegated authority</w:t>
      </w:r>
      <w:r w:rsidR="00B83BDF" w:rsidRPr="00B83BDF">
        <w:t>, as detailed within the Delegations Register.</w:t>
      </w:r>
    </w:p>
    <w:p w14:paraId="1355147D" w14:textId="77777777" w:rsidR="00C7516C" w:rsidRPr="007431B0" w:rsidRDefault="00C7516C" w:rsidP="00713DED"/>
    <w:p w14:paraId="1EAD7412" w14:textId="2F435EBA" w:rsidR="008234EA" w:rsidRDefault="008234EA" w:rsidP="00184272">
      <w:pPr>
        <w:pStyle w:val="Heading3"/>
        <w:ind w:left="993" w:hanging="999"/>
      </w:pPr>
      <w:r w:rsidRPr="007431B0">
        <w:t>Formal Request for Quotation</w:t>
      </w:r>
    </w:p>
    <w:p w14:paraId="47C210AA" w14:textId="46626EE1" w:rsidR="00FA6228" w:rsidRDefault="00FA6228" w:rsidP="0059213A">
      <w:r>
        <w:t xml:space="preserve">Where a formal </w:t>
      </w:r>
      <w:r w:rsidR="00913457">
        <w:t>RFQ</w:t>
      </w:r>
      <w:r>
        <w:t xml:space="preserve"> is required under this policy then a written evaluation must be undertaken by a group of at least three people and </w:t>
      </w:r>
      <w:r w:rsidRPr="008B142A">
        <w:t>reviewed by a Director</w:t>
      </w:r>
      <w:r w:rsidR="003C64B0" w:rsidRPr="008B142A">
        <w:t xml:space="preserve"> or the CEO</w:t>
      </w:r>
      <w:r w:rsidRPr="008B142A">
        <w:t xml:space="preserve">. In addition to the written quote requirements, </w:t>
      </w:r>
      <w:r w:rsidR="00FB70F7" w:rsidRPr="008B142A">
        <w:t xml:space="preserve">a written record must be made of the formal assessment </w:t>
      </w:r>
      <w:r w:rsidR="00DE679C" w:rsidRPr="008B142A">
        <w:t xml:space="preserve">and </w:t>
      </w:r>
      <w:r w:rsidRPr="008B142A">
        <w:t xml:space="preserve">the </w:t>
      </w:r>
      <w:r w:rsidR="00E62318" w:rsidRPr="008B142A">
        <w:t xml:space="preserve">Purchasing Form </w:t>
      </w:r>
      <w:r w:rsidRPr="008B142A">
        <w:t xml:space="preserve">must be </w:t>
      </w:r>
      <w:r w:rsidR="00126308" w:rsidRPr="008B142A">
        <w:t xml:space="preserve">authorised </w:t>
      </w:r>
      <w:r w:rsidR="00C606CD" w:rsidRPr="008B142A">
        <w:t>with the relevant delegation</w:t>
      </w:r>
      <w:r w:rsidR="00C606CD">
        <w:t xml:space="preserve"> of authority as detailed within the Delegations Register.</w:t>
      </w:r>
    </w:p>
    <w:p w14:paraId="480BF85A" w14:textId="41A1D45A" w:rsidR="00FA6228" w:rsidRDefault="002D09F9" w:rsidP="00DB2044">
      <w:r>
        <w:t xml:space="preserve">In addition to </w:t>
      </w:r>
      <w:r w:rsidR="00823379">
        <w:t>the requirements of section 2.1 of this policy, a</w:t>
      </w:r>
      <w:r w:rsidR="00FA6228">
        <w:t xml:space="preserve"> formal </w:t>
      </w:r>
      <w:r w:rsidR="003C64B0">
        <w:t>RFQ</w:t>
      </w:r>
      <w:r w:rsidR="00FA6228">
        <w:t xml:space="preserve"> must be carried out</w:t>
      </w:r>
      <w:r w:rsidR="00DE679C">
        <w:t xml:space="preserve"> </w:t>
      </w:r>
      <w:r w:rsidR="00FA6228">
        <w:t>if the contract could have significant</w:t>
      </w:r>
      <w:r w:rsidR="003C64B0">
        <w:t xml:space="preserve"> risk factors (</w:t>
      </w:r>
      <w:r w:rsidR="00FA6228">
        <w:t>financial</w:t>
      </w:r>
      <w:r w:rsidR="00086954">
        <w:t>, legal</w:t>
      </w:r>
      <w:r w:rsidR="00FA6228">
        <w:t xml:space="preserve"> or reputational</w:t>
      </w:r>
      <w:r w:rsidR="00487ED1">
        <w:t>)</w:t>
      </w:r>
      <w:r w:rsidR="00FA6228">
        <w:t xml:space="preserve"> consequences regardless of the</w:t>
      </w:r>
      <w:r w:rsidR="00086954">
        <w:t xml:space="preserve"> actual</w:t>
      </w:r>
      <w:r w:rsidR="00FA6228">
        <w:t xml:space="preserve"> value </w:t>
      </w:r>
      <w:r w:rsidR="00086954">
        <w:t>of or consideration exchanged in</w:t>
      </w:r>
      <w:r w:rsidR="00FA6228">
        <w:t xml:space="preserve"> the contract. (refer item </w:t>
      </w:r>
      <w:r w:rsidR="00F43A63">
        <w:t>2.</w:t>
      </w:r>
      <w:r w:rsidR="00ED5D57">
        <w:t>2</w:t>
      </w:r>
      <w:r w:rsidR="00FA6228">
        <w:t>)</w:t>
      </w:r>
    </w:p>
    <w:p w14:paraId="022B022C" w14:textId="77777777" w:rsidR="00FA6228" w:rsidRPr="007431B0" w:rsidRDefault="00FA6228" w:rsidP="00713DED"/>
    <w:p w14:paraId="257EF1CD" w14:textId="72B77B62" w:rsidR="008234EA" w:rsidRDefault="008234EA" w:rsidP="00184272">
      <w:pPr>
        <w:pStyle w:val="Heading3"/>
        <w:ind w:left="993" w:hanging="999"/>
      </w:pPr>
      <w:r w:rsidRPr="007431B0">
        <w:t>Tender</w:t>
      </w:r>
    </w:p>
    <w:p w14:paraId="32DA6271" w14:textId="54EDFB4A" w:rsidR="00416555" w:rsidRDefault="00416555" w:rsidP="00416555">
      <w:r>
        <w:t xml:space="preserve">Where a tender is required under this policy then a written evaluation must be undertaken by a group of at least three people and reviewed by </w:t>
      </w:r>
      <w:r w:rsidR="008E0C76">
        <w:t>a Director or the CEO</w:t>
      </w:r>
      <w:r>
        <w:t>. In addition to the written quote requirements, a written record must be made of the formal assessment and the Purchasing Form must be completed and attached to the purchase requisition.</w:t>
      </w:r>
    </w:p>
    <w:p w14:paraId="5A759D7B" w14:textId="785C5D3B" w:rsidR="00FA6228" w:rsidRDefault="00FA6228" w:rsidP="00FA6228">
      <w:r>
        <w:t>The tender number, as ascertained by Procurement and Contracts, must be noted in the comments field of the purchase requisition.</w:t>
      </w:r>
    </w:p>
    <w:p w14:paraId="531DE438" w14:textId="77777777" w:rsidR="005F3781" w:rsidRDefault="005F3781" w:rsidP="00FA6228"/>
    <w:p w14:paraId="4AB139CC" w14:textId="2AC2BE6B" w:rsidR="008234EA" w:rsidRDefault="00487ED1" w:rsidP="00184272">
      <w:pPr>
        <w:pStyle w:val="Heading2"/>
        <w:ind w:left="993" w:hanging="993"/>
      </w:pPr>
      <w:r>
        <w:t xml:space="preserve">Ongoing vs </w:t>
      </w:r>
      <w:r w:rsidR="00BC0B2F">
        <w:t>S</w:t>
      </w:r>
      <w:r>
        <w:t xml:space="preserve">eparate </w:t>
      </w:r>
      <w:r w:rsidR="00BC0B2F">
        <w:t>S</w:t>
      </w:r>
      <w:r>
        <w:t>upply</w:t>
      </w:r>
    </w:p>
    <w:p w14:paraId="26592C99" w14:textId="77777777" w:rsidR="00FA6228" w:rsidRDefault="00FA6228" w:rsidP="0059213A">
      <w:r>
        <w:t>The City may use the same supplier for goods and services from time to time.  In this situation, each separate supply will be treated as a separate contract unless:</w:t>
      </w:r>
    </w:p>
    <w:p w14:paraId="4610B94E" w14:textId="67B90AB0" w:rsidR="00FA6228" w:rsidRDefault="00FA6228" w:rsidP="0059213A">
      <w:pPr>
        <w:pStyle w:val="ListParagraph"/>
        <w:numPr>
          <w:ilvl w:val="0"/>
          <w:numId w:val="138"/>
        </w:numPr>
        <w:ind w:left="426" w:hanging="426"/>
      </w:pPr>
      <w:r>
        <w:lastRenderedPageBreak/>
        <w:t>there is an intention for that supplier to supply similar goods and services on a regular basis</w:t>
      </w:r>
      <w:r w:rsidR="00D213A9">
        <w:t>;</w:t>
      </w:r>
      <w:r>
        <w:t xml:space="preserve"> </w:t>
      </w:r>
    </w:p>
    <w:p w14:paraId="0AA1C95E" w14:textId="63E23403" w:rsidR="00FA6228" w:rsidRDefault="00FA6228" w:rsidP="0059213A">
      <w:pPr>
        <w:pStyle w:val="ListParagraph"/>
        <w:numPr>
          <w:ilvl w:val="0"/>
          <w:numId w:val="138"/>
        </w:numPr>
        <w:ind w:left="426" w:hanging="426"/>
      </w:pPr>
      <w:r>
        <w:t>there is an understanding that the supplier will offer the City discounted rates in expectation that the supplier will be engaged to provide goods and services on a regular basis</w:t>
      </w:r>
      <w:r w:rsidR="00D213A9">
        <w:t>;</w:t>
      </w:r>
    </w:p>
    <w:p w14:paraId="7BB6E16E" w14:textId="77777777" w:rsidR="00FA6228" w:rsidRDefault="00FA6228" w:rsidP="0059213A">
      <w:pPr>
        <w:pStyle w:val="ListParagraph"/>
        <w:numPr>
          <w:ilvl w:val="0"/>
          <w:numId w:val="138"/>
        </w:numPr>
        <w:ind w:left="426" w:hanging="426"/>
      </w:pPr>
      <w:r>
        <w:t>the supplier is providing goods or services under an existing tender, or</w:t>
      </w:r>
    </w:p>
    <w:p w14:paraId="31F32156" w14:textId="77777777" w:rsidR="00FA6228" w:rsidRDefault="00FA6228" w:rsidP="0059213A">
      <w:pPr>
        <w:pStyle w:val="ListParagraph"/>
        <w:numPr>
          <w:ilvl w:val="0"/>
          <w:numId w:val="138"/>
        </w:numPr>
        <w:ind w:left="426" w:hanging="426"/>
      </w:pPr>
      <w:r>
        <w:t>a relationship develops over any period of time that evidences an intention to purchase goods and services from the supplier on a regular basis.</w:t>
      </w:r>
    </w:p>
    <w:p w14:paraId="5752BB21" w14:textId="77777777" w:rsidR="00FA6228" w:rsidRDefault="00FA6228" w:rsidP="0059213A">
      <w:r>
        <w:t>Under these circumstances the estimated value of the purchases over a three year period should be considered when applying this policy.</w:t>
      </w:r>
    </w:p>
    <w:p w14:paraId="1C952942" w14:textId="77777777" w:rsidR="0006552B" w:rsidRDefault="0006552B" w:rsidP="0059213A"/>
    <w:p w14:paraId="4F432285" w14:textId="0FA07BB1" w:rsidR="006819CE" w:rsidRDefault="00983E78" w:rsidP="006819CE">
      <w:pPr>
        <w:pStyle w:val="Heading2"/>
        <w:ind w:left="993" w:hanging="993"/>
      </w:pPr>
      <w:r>
        <w:t>Authorisation of Expenditure</w:t>
      </w:r>
    </w:p>
    <w:p w14:paraId="406FA7B2" w14:textId="77777777" w:rsidR="007E54A4" w:rsidRPr="007E54A4" w:rsidRDefault="007E54A4" w:rsidP="00713DED"/>
    <w:p w14:paraId="5D90302A" w14:textId="478E60F7" w:rsidR="006819CE" w:rsidRDefault="00983E78" w:rsidP="00713DED">
      <w:pPr>
        <w:pStyle w:val="Heading3"/>
        <w:ind w:left="993" w:hanging="999"/>
      </w:pPr>
      <w:r>
        <w:t>Award</w:t>
      </w:r>
      <w:r w:rsidR="000E66F0">
        <w:t>ing Quotations/Tenders</w:t>
      </w:r>
    </w:p>
    <w:p w14:paraId="1F399EC3" w14:textId="17E39756" w:rsidR="000E66F0" w:rsidRDefault="00991990" w:rsidP="00991990">
      <w:r>
        <w:t>Acceptance of quotations and tenders and the authorisation of expenditure shall comply with the relevant delegation of authority as detailed within the Delegations Register.</w:t>
      </w:r>
    </w:p>
    <w:p w14:paraId="186F2A95" w14:textId="77777777" w:rsidR="007E54A4" w:rsidRDefault="007E54A4" w:rsidP="00991990"/>
    <w:p w14:paraId="1B7AFD58" w14:textId="77777777" w:rsidR="00C23376" w:rsidRDefault="00C23376" w:rsidP="00C23376">
      <w:pPr>
        <w:pStyle w:val="Heading3"/>
        <w:ind w:left="993" w:hanging="999"/>
      </w:pPr>
      <w:r w:rsidRPr="007431B0">
        <w:t>Raising of Purchase Orders</w:t>
      </w:r>
    </w:p>
    <w:p w14:paraId="5855E6BE" w14:textId="56DE5CA1" w:rsidR="00C23376" w:rsidRDefault="00C23376" w:rsidP="00C23376">
      <w:r>
        <w:t xml:space="preserve">When ordering goods and services the purchase order must be provided to the supplier, which is to be based on the agreed schedules of rates, effectively contracting the City to the purchase of that supply. This includes those supplies purchased under a tender or preferred supplier arrangement. Other than emergency situations, if an employee commits the City to the purchase of goods and services without a valid purchase order, that will be </w:t>
      </w:r>
      <w:r w:rsidR="008E0C76">
        <w:t xml:space="preserve">a </w:t>
      </w:r>
      <w:r>
        <w:t>breach of this policy.</w:t>
      </w:r>
    </w:p>
    <w:p w14:paraId="6D7667CF" w14:textId="5B1ED64F" w:rsidR="00C23376" w:rsidRDefault="000134A5" w:rsidP="00DB2044">
      <w:r>
        <w:t>A</w:t>
      </w:r>
      <w:r w:rsidR="00C23376">
        <w:t xml:space="preserve"> purchase order is </w:t>
      </w:r>
      <w:r>
        <w:t xml:space="preserve">not </w:t>
      </w:r>
      <w:r w:rsidR="00C23376">
        <w:t>required for the provision of goods and services</w:t>
      </w:r>
      <w:r w:rsidR="00F21B77">
        <w:t xml:space="preserve"> exempt from the quotations or tenders and purchase orders in accordance with </w:t>
      </w:r>
      <w:r w:rsidR="00D165F7">
        <w:t>s</w:t>
      </w:r>
      <w:r w:rsidR="00F21B77">
        <w:t xml:space="preserve">ection 3.3 of this policy. </w:t>
      </w:r>
    </w:p>
    <w:p w14:paraId="72796143" w14:textId="77777777" w:rsidR="00C23376" w:rsidRPr="007431B0" w:rsidRDefault="00C23376" w:rsidP="00713DED"/>
    <w:p w14:paraId="2B200B8F" w14:textId="414DBB98" w:rsidR="00991990" w:rsidRDefault="00991990" w:rsidP="00991990">
      <w:pPr>
        <w:pStyle w:val="Heading3"/>
        <w:ind w:left="993" w:hanging="999"/>
      </w:pPr>
      <w:r>
        <w:t>Payment Methods</w:t>
      </w:r>
    </w:p>
    <w:p w14:paraId="5FD1D84C" w14:textId="3D2B4431" w:rsidR="00F33C94" w:rsidRDefault="00F33C94" w:rsidP="00F33C94">
      <w:r>
        <w:t>Where the City holds an account with a supplier a Purchase Order should be issued in the first instance.</w:t>
      </w:r>
    </w:p>
    <w:p w14:paraId="5E769474" w14:textId="1D75E2F2" w:rsidR="00F33C94" w:rsidRDefault="00F33C94" w:rsidP="00F33C94">
      <w:r>
        <w:t>If the purchase is a one off purchase or the supplier does not accept Purchase Orders the following payment methods may be used in limited circumstances:</w:t>
      </w:r>
    </w:p>
    <w:p w14:paraId="1695979B" w14:textId="01AE88E6" w:rsidR="00F33C94" w:rsidRDefault="00F33C94" w:rsidP="00713DED">
      <w:pPr>
        <w:pStyle w:val="ListParagraph"/>
        <w:numPr>
          <w:ilvl w:val="0"/>
          <w:numId w:val="155"/>
        </w:numPr>
      </w:pPr>
      <w:r>
        <w:t>Corporate Credit Card (the requirements of Council’s Corporate Credit Card</w:t>
      </w:r>
      <w:r w:rsidR="0082189B">
        <w:t>s</w:t>
      </w:r>
      <w:r>
        <w:t xml:space="preserve"> Policy</w:t>
      </w:r>
      <w:r w:rsidR="0082189B">
        <w:t xml:space="preserve"> </w:t>
      </w:r>
      <w:r>
        <w:t>apply); or</w:t>
      </w:r>
    </w:p>
    <w:p w14:paraId="03E5CFC2" w14:textId="6D574176" w:rsidR="00F33C94" w:rsidRDefault="00F33C94" w:rsidP="00713DED">
      <w:pPr>
        <w:pStyle w:val="ListParagraph"/>
        <w:numPr>
          <w:ilvl w:val="0"/>
          <w:numId w:val="155"/>
        </w:numPr>
      </w:pPr>
      <w:r>
        <w:t xml:space="preserve">Petty Cash </w:t>
      </w:r>
      <w:r w:rsidR="0082189B">
        <w:t xml:space="preserve">(the requirements of Council’s </w:t>
      </w:r>
      <w:r w:rsidR="002B1FC1">
        <w:t>Petty Cash</w:t>
      </w:r>
      <w:r w:rsidR="0082189B">
        <w:t xml:space="preserve"> Policy apply)</w:t>
      </w:r>
      <w:r w:rsidR="002B1FC1">
        <w:t>;</w:t>
      </w:r>
      <w:r w:rsidR="00C23376">
        <w:t xml:space="preserve"> o</w:t>
      </w:r>
      <w:r>
        <w:t>r</w:t>
      </w:r>
    </w:p>
    <w:p w14:paraId="225FECAB" w14:textId="148311ED" w:rsidR="00F33C94" w:rsidRDefault="00F33C94" w:rsidP="00713DED">
      <w:pPr>
        <w:pStyle w:val="ListParagraph"/>
        <w:numPr>
          <w:ilvl w:val="0"/>
          <w:numId w:val="155"/>
        </w:numPr>
      </w:pPr>
      <w:r>
        <w:t>Reimbursements.</w:t>
      </w:r>
    </w:p>
    <w:p w14:paraId="0075DE50" w14:textId="2C982BED" w:rsidR="00991990" w:rsidRDefault="00F33C94" w:rsidP="00F33C94">
      <w:r>
        <w:t>The commitment of expenditure using any of the above payment methods must comply with the relevant delegation of authority as detailed within the Delegations Register</w:t>
      </w:r>
      <w:r w:rsidR="00C23376">
        <w:t>.</w:t>
      </w:r>
    </w:p>
    <w:p w14:paraId="00D5DE4A" w14:textId="529B5AF3" w:rsidR="007E54A4" w:rsidRDefault="007E54A4">
      <w:pPr>
        <w:spacing w:after="160" w:line="259" w:lineRule="auto"/>
      </w:pPr>
    </w:p>
    <w:p w14:paraId="541BD245" w14:textId="77777777" w:rsidR="006819CE" w:rsidRDefault="006819CE" w:rsidP="006819CE">
      <w:pPr>
        <w:pStyle w:val="Heading3"/>
        <w:ind w:left="993" w:hanging="999"/>
      </w:pPr>
      <w:r w:rsidRPr="007431B0">
        <w:t>Blanket Orders</w:t>
      </w:r>
    </w:p>
    <w:p w14:paraId="4A5E8146" w14:textId="20478059" w:rsidR="006819CE" w:rsidRDefault="006819CE" w:rsidP="006819CE">
      <w:r>
        <w:t xml:space="preserve">Blanket orders should be used when there are repetitive and pre-specified purchases from the same supplier. This would be the case where the units and nature of the goods/services </w:t>
      </w:r>
      <w:r>
        <w:lastRenderedPageBreak/>
        <w:t xml:space="preserve">ordered are known or can be reliably estimated. Blanket orders </w:t>
      </w:r>
      <w:r w:rsidR="00F0339C">
        <w:t>must</w:t>
      </w:r>
      <w:r>
        <w:t xml:space="preserve"> be raised for the full financial year and reflect the expected cost over the financial year. </w:t>
      </w:r>
    </w:p>
    <w:p w14:paraId="02181571" w14:textId="77777777" w:rsidR="00A2543B" w:rsidRPr="007431B0" w:rsidRDefault="00A2543B" w:rsidP="007E54A4"/>
    <w:p w14:paraId="2F42FAEF" w14:textId="1960DC3F" w:rsidR="001733E4" w:rsidRPr="00FE1193" w:rsidRDefault="001733E4" w:rsidP="00713DED">
      <w:pPr>
        <w:pStyle w:val="Heading3"/>
        <w:ind w:left="993" w:hanging="999"/>
      </w:pPr>
      <w:r w:rsidRPr="00FE1193">
        <w:t>Emergency Purchases</w:t>
      </w:r>
    </w:p>
    <w:p w14:paraId="4B7B0E62" w14:textId="76D319EF" w:rsidR="00930B92" w:rsidRDefault="00930B92" w:rsidP="00930B92">
      <w:r>
        <w:t xml:space="preserve">Where no relevant budget allocation is available for an emergency purchasing activity then, in accordance with s.6.8 of the </w:t>
      </w:r>
      <w:r w:rsidRPr="00706715">
        <w:rPr>
          <w:i/>
        </w:rPr>
        <w:t>Local Government Act 1995</w:t>
      </w:r>
      <w:r w:rsidR="00765572">
        <w:rPr>
          <w:i/>
        </w:rPr>
        <w:t xml:space="preserve"> (WA)</w:t>
      </w:r>
      <w:r w:rsidRPr="00706715">
        <w:rPr>
          <w:i/>
        </w:rPr>
        <w:t xml:space="preserve">, </w:t>
      </w:r>
      <w:r>
        <w:t xml:space="preserve">the </w:t>
      </w:r>
      <w:r w:rsidRPr="00B71134">
        <w:t>Mayor</w:t>
      </w:r>
      <w:r>
        <w:t xml:space="preserve"> must authorise, in writing, </w:t>
      </w:r>
      <w:r w:rsidR="00C171DC">
        <w:t>the expenditure</w:t>
      </w:r>
      <w:r>
        <w:t xml:space="preserve"> prior to </w:t>
      </w:r>
      <w:r w:rsidR="00C171DC">
        <w:t>it</w:t>
      </w:r>
      <w:r>
        <w:t xml:space="preserve"> being incurred. </w:t>
      </w:r>
    </w:p>
    <w:p w14:paraId="3793E246" w14:textId="3338CD11" w:rsidR="00AA483E" w:rsidRDefault="00AA483E" w:rsidP="00AA483E">
      <w:r>
        <w:t xml:space="preserve">The application of emergency expenditure is to be used in limited circumstances for genuine emergency situations only. Dependent on the nature of the emergency, it may be determined that only a portion of the required goods or services will be obtained via emergency expenditure. The remainder of expenditure will then need to comply with the requirements of section </w:t>
      </w:r>
      <w:r w:rsidR="00DA60D2">
        <w:t>2.1</w:t>
      </w:r>
      <w:r>
        <w:t xml:space="preserve"> of this policy.</w:t>
      </w:r>
    </w:p>
    <w:p w14:paraId="39FAA132" w14:textId="77777777" w:rsidR="00E06E15" w:rsidRDefault="00E06E15" w:rsidP="001733E4"/>
    <w:p w14:paraId="44EDBC66" w14:textId="3C7CA9F0" w:rsidR="00B00AB4" w:rsidRDefault="00B00AB4" w:rsidP="00713DED">
      <w:pPr>
        <w:pStyle w:val="Heading3"/>
        <w:ind w:left="993" w:hanging="999"/>
      </w:pPr>
      <w:r>
        <w:t>Sole Source of Supply</w:t>
      </w:r>
    </w:p>
    <w:p w14:paraId="4B79D11C" w14:textId="77777777" w:rsidR="00B00AB4" w:rsidRDefault="00B00AB4" w:rsidP="00B00AB4">
      <w:r>
        <w:t xml:space="preserve">A ‘sole source of supply’ may exist if the required goods or services are of a unique nature, and it is unlikely that there is more than one potential supplier of the specific good/service. The application of a sole source of supply should only occur in limited cases, where the City can evidence that there is only one source of supply. The City must use its best endeavours to determine if the sole source of supply is genuine by exploring if there are any alternative sources of supply. </w:t>
      </w:r>
    </w:p>
    <w:p w14:paraId="1CB787AA" w14:textId="328B836A" w:rsidR="00C171DC" w:rsidRDefault="00C171DC" w:rsidP="00B00AB4">
      <w:r>
        <w:t xml:space="preserve">All purchases from a sole source of supply must be approved in advance and evidenced in accordance with section 3.4 of this policy. </w:t>
      </w:r>
    </w:p>
    <w:p w14:paraId="1F227F32" w14:textId="77777777" w:rsidR="0006552B" w:rsidRDefault="0006552B" w:rsidP="00B00AB4"/>
    <w:p w14:paraId="07D58EAE" w14:textId="7B7A1C45" w:rsidR="00640DEC" w:rsidRPr="0075538B" w:rsidRDefault="00B00AB4" w:rsidP="00713DED">
      <w:pPr>
        <w:pStyle w:val="Heading3"/>
        <w:ind w:left="993" w:hanging="999"/>
      </w:pPr>
      <w:r w:rsidRPr="0075538B">
        <w:t xml:space="preserve">Testing the Market </w:t>
      </w:r>
    </w:p>
    <w:p w14:paraId="7C320AF6" w14:textId="77777777" w:rsidR="00640DEC" w:rsidRPr="0075538B" w:rsidRDefault="00B00AB4" w:rsidP="00B00AB4">
      <w:r w:rsidRPr="0075538B">
        <w:t xml:space="preserve">Prior to entering into a quotation or tender process, the following purchasing methods can be used to formally test the market. </w:t>
      </w:r>
    </w:p>
    <w:p w14:paraId="30960E26" w14:textId="682ECF67" w:rsidR="00640DEC" w:rsidRPr="0075538B" w:rsidRDefault="00B00AB4" w:rsidP="00713DED">
      <w:pPr>
        <w:pStyle w:val="ListParagraph"/>
        <w:numPr>
          <w:ilvl w:val="0"/>
          <w:numId w:val="163"/>
        </w:numPr>
        <w:ind w:left="426" w:hanging="426"/>
      </w:pPr>
      <w:r w:rsidRPr="0075538B">
        <w:t xml:space="preserve">A Request for Proposal (RFP) may be used when the goods or services to be purchased are not definable and the goal is to receive a solution to a problem and a quote for the solution; or </w:t>
      </w:r>
    </w:p>
    <w:p w14:paraId="551A51AA" w14:textId="013E9B36" w:rsidR="00640DEC" w:rsidRPr="0075538B" w:rsidRDefault="00B00AB4" w:rsidP="00713DED">
      <w:pPr>
        <w:pStyle w:val="ListParagraph"/>
        <w:numPr>
          <w:ilvl w:val="0"/>
          <w:numId w:val="163"/>
        </w:numPr>
        <w:ind w:left="426" w:hanging="426"/>
      </w:pPr>
      <w:r w:rsidRPr="0075538B">
        <w:t xml:space="preserve">An Expression of Interest (EOI) may be called prior to a Request for Tender (RFT) to ascertain market ability to provide the goods or services due to the specialised nature of the goods or services or the cost of preparing plans, specifications or other information. </w:t>
      </w:r>
    </w:p>
    <w:p w14:paraId="2ED915CD" w14:textId="0A7F6A36" w:rsidR="00640DEC" w:rsidRDefault="00B00AB4" w:rsidP="00B00AB4">
      <w:r w:rsidRPr="0075538B">
        <w:t>If after testing the market, the decision is made to continue with the purchase of goods or services, the requirements of the relevant purchasing threshold must be observed.</w:t>
      </w:r>
      <w:r>
        <w:t xml:space="preserve"> </w:t>
      </w:r>
    </w:p>
    <w:p w14:paraId="49E2FC5D" w14:textId="77777777" w:rsidR="002C1D6B" w:rsidRDefault="002C1D6B" w:rsidP="00B00AB4"/>
    <w:p w14:paraId="18037C4B" w14:textId="500D6F9D" w:rsidR="00640DEC" w:rsidRPr="001C4A9F" w:rsidRDefault="00B00AB4" w:rsidP="00713DED">
      <w:pPr>
        <w:pStyle w:val="Heading3"/>
        <w:ind w:left="993" w:hanging="999"/>
      </w:pPr>
      <w:r w:rsidRPr="001C4A9F">
        <w:t xml:space="preserve">Health and Safety </w:t>
      </w:r>
    </w:p>
    <w:p w14:paraId="66158642" w14:textId="77777777" w:rsidR="00043880" w:rsidRPr="00307F52" w:rsidRDefault="00B00AB4" w:rsidP="00B00AB4">
      <w:r w:rsidRPr="00307F52">
        <w:t xml:space="preserve">With all purchasing decisions, consideration must be given to the relevant health and safety implications of the goods or services being sought. A risk assessment should be completed prior to the purchase of new or unfamiliar services, plant, equipment, products or chemical substances to ensure the purchase meets relevant statutory requirements and is suitable and safe for the purpose intended. </w:t>
      </w:r>
    </w:p>
    <w:p w14:paraId="3DB83D34" w14:textId="7DEF3F92" w:rsidR="00043880" w:rsidRDefault="00B00AB4" w:rsidP="00B00AB4">
      <w:r w:rsidRPr="00307F52">
        <w:t>When a Contractor is engaged to carry out works either in full, or in part on City premises or worksites, the requirements as detailed within the City’s Contractor OHS Induction shall apply.</w:t>
      </w:r>
      <w:r>
        <w:t xml:space="preserve"> </w:t>
      </w:r>
    </w:p>
    <w:p w14:paraId="4EAE6EF5" w14:textId="77777777" w:rsidR="002C1D6B" w:rsidRDefault="002C1D6B" w:rsidP="00B00AB4"/>
    <w:p w14:paraId="65F6BA47" w14:textId="18FA7575" w:rsidR="00043880" w:rsidRDefault="00B00AB4" w:rsidP="001C4A9F">
      <w:pPr>
        <w:pStyle w:val="Heading3"/>
        <w:ind w:left="993" w:hanging="999"/>
      </w:pPr>
      <w:r>
        <w:lastRenderedPageBreak/>
        <w:t xml:space="preserve">Regulatory Compliance – Tenders </w:t>
      </w:r>
    </w:p>
    <w:p w14:paraId="3230754E" w14:textId="77777777" w:rsidR="007E54A4" w:rsidRPr="007E54A4" w:rsidRDefault="007E54A4" w:rsidP="007E54A4"/>
    <w:p w14:paraId="24A4538B" w14:textId="492AEE44" w:rsidR="00043880" w:rsidRDefault="00B00AB4" w:rsidP="00713DED">
      <w:pPr>
        <w:pStyle w:val="Heading4"/>
        <w:ind w:left="567" w:hanging="567"/>
      </w:pPr>
      <w:r>
        <w:t xml:space="preserve"> No Compliant Tenders Received </w:t>
      </w:r>
    </w:p>
    <w:p w14:paraId="29EC783D" w14:textId="77777777" w:rsidR="00043880" w:rsidRPr="008D1561" w:rsidRDefault="00B00AB4" w:rsidP="00B00AB4">
      <w:r w:rsidRPr="008D1561">
        <w:t xml:space="preserve">Where the City has invited tenders, however no compliant submissions have been received, direct purchases can be arranged on the basis that: </w:t>
      </w:r>
    </w:p>
    <w:p w14:paraId="560BF884" w14:textId="791B7080" w:rsidR="00043880" w:rsidRPr="008D1561" w:rsidRDefault="00B00AB4" w:rsidP="00713DED">
      <w:pPr>
        <w:pStyle w:val="ListParagraph"/>
        <w:numPr>
          <w:ilvl w:val="0"/>
          <w:numId w:val="167"/>
        </w:numPr>
        <w:ind w:left="426" w:hanging="426"/>
      </w:pPr>
      <w:r w:rsidRPr="008D1561">
        <w:t xml:space="preserve">the specification for goods or services remains the same; </w:t>
      </w:r>
    </w:p>
    <w:p w14:paraId="71F9837B" w14:textId="12611D45" w:rsidR="00043880" w:rsidRPr="008D1561" w:rsidRDefault="00B00AB4" w:rsidP="00713DED">
      <w:pPr>
        <w:pStyle w:val="ListParagraph"/>
        <w:numPr>
          <w:ilvl w:val="0"/>
          <w:numId w:val="167"/>
        </w:numPr>
        <w:ind w:left="426" w:hanging="426"/>
      </w:pPr>
      <w:r w:rsidRPr="008D1561">
        <w:t xml:space="preserve">a minimum of three written quotations are obtained, as per the requirements for seeking quotations between the $50,001 and $250,000 threshold; and </w:t>
      </w:r>
    </w:p>
    <w:p w14:paraId="0E9026E4" w14:textId="72FB8F5D" w:rsidR="00043880" w:rsidRPr="008D1561" w:rsidRDefault="00B00AB4" w:rsidP="00713DED">
      <w:pPr>
        <w:pStyle w:val="ListParagraph"/>
        <w:numPr>
          <w:ilvl w:val="0"/>
          <w:numId w:val="167"/>
        </w:numPr>
        <w:ind w:left="426" w:hanging="426"/>
      </w:pPr>
      <w:r w:rsidRPr="008D1561">
        <w:t xml:space="preserve">the purchasing is arranged within six (6) months of the closing date of the lapsed tender. </w:t>
      </w:r>
    </w:p>
    <w:p w14:paraId="36C8942C" w14:textId="40979EFF" w:rsidR="00043880" w:rsidRDefault="00B00AB4" w:rsidP="00B00AB4">
      <w:r w:rsidRPr="008D1561">
        <w:t>Alternatively, a Council Resolution may be obtained to negotiate directly with a selected supplier.</w:t>
      </w:r>
      <w:r>
        <w:t xml:space="preserve"> </w:t>
      </w:r>
    </w:p>
    <w:p w14:paraId="087D3FFF" w14:textId="77777777" w:rsidR="007E54A4" w:rsidRDefault="007E54A4" w:rsidP="00B00AB4"/>
    <w:p w14:paraId="3370CC3C" w14:textId="0F9864EB" w:rsidR="008234EA" w:rsidRDefault="008234EA" w:rsidP="00713DED">
      <w:pPr>
        <w:pStyle w:val="Heading2"/>
      </w:pPr>
      <w:r w:rsidRPr="007431B0">
        <w:t>Panels of Pre-Qualified Suppliers</w:t>
      </w:r>
    </w:p>
    <w:p w14:paraId="2C96B026" w14:textId="21FA9D68" w:rsidR="00FA6228" w:rsidRDefault="00FA6228" w:rsidP="00FA6228">
      <w:r>
        <w:t>In accordance with Regulation 24AC</w:t>
      </w:r>
      <w:r w:rsidR="001450D2">
        <w:t xml:space="preserve">(1) </w:t>
      </w:r>
      <w:r>
        <w:t xml:space="preserve">of the </w:t>
      </w:r>
      <w:r w:rsidRPr="00580371">
        <w:t>Regulations</w:t>
      </w:r>
      <w:r w:rsidR="006E4DE4">
        <w:t>,</w:t>
      </w:r>
      <w:r>
        <w:t xml:space="preserve"> the City may establish a panel of pre-qualified suppliers (Panel) if there is, or will be, a continuing need for particular goods or services. </w:t>
      </w:r>
    </w:p>
    <w:p w14:paraId="2BF06145" w14:textId="0121FB18" w:rsidR="00FA6228" w:rsidRDefault="00FA6228" w:rsidP="00FA6228">
      <w:r>
        <w:t xml:space="preserve">Should the City determine that a Panel would be beneficial, then the establishment of that Panel must </w:t>
      </w:r>
      <w:r w:rsidR="001450D2">
        <w:t>comply</w:t>
      </w:r>
      <w:r>
        <w:t xml:space="preserve"> with Part 4, Division 3 of the Regulations. </w:t>
      </w:r>
    </w:p>
    <w:p w14:paraId="194399D0" w14:textId="77777777" w:rsidR="00FA6228" w:rsidRPr="007431B0" w:rsidRDefault="00FA6228" w:rsidP="00713DED"/>
    <w:p w14:paraId="1409B946" w14:textId="51B9FB79" w:rsidR="008234EA" w:rsidRDefault="00502A37" w:rsidP="00184272">
      <w:pPr>
        <w:pStyle w:val="Heading3"/>
        <w:ind w:left="993" w:hanging="999"/>
      </w:pPr>
      <w:r w:rsidRPr="007431B0">
        <w:t>Establishing a Panel</w:t>
      </w:r>
    </w:p>
    <w:p w14:paraId="346726D7" w14:textId="77AA6101" w:rsidR="00FA6228" w:rsidRPr="005D15E7" w:rsidRDefault="00FA6228" w:rsidP="00FA6228">
      <w:r w:rsidRPr="005D15E7">
        <w:t xml:space="preserve">The decision to establish a Panel shall be determined via the relevant delegation of authority, as detailed within the Delegations Register. </w:t>
      </w:r>
    </w:p>
    <w:p w14:paraId="7449C57E" w14:textId="77777777" w:rsidR="00FA6228" w:rsidRPr="005D15E7" w:rsidRDefault="00FA6228" w:rsidP="00FA6228">
      <w:r w:rsidRPr="005D15E7">
        <w:t xml:space="preserve">Panels may be established for one supply requirement, or a number of similar supply requirements under defined categories within the Panel. </w:t>
      </w:r>
    </w:p>
    <w:p w14:paraId="4D2A663D" w14:textId="5C7628BD" w:rsidR="00FA6228" w:rsidRPr="005D15E7" w:rsidRDefault="00FA6228" w:rsidP="00FA6228">
      <w:r w:rsidRPr="005D15E7">
        <w:t xml:space="preserve">Panels are to be established for a minimum term of </w:t>
      </w:r>
      <w:r w:rsidR="00C12A3A" w:rsidRPr="005D15E7">
        <w:t>one</w:t>
      </w:r>
      <w:r w:rsidRPr="005D15E7">
        <w:t xml:space="preserve"> </w:t>
      </w:r>
      <w:r w:rsidR="005017F9" w:rsidRPr="00DB2044">
        <w:t xml:space="preserve">(1) </w:t>
      </w:r>
      <w:r w:rsidRPr="005D15E7">
        <w:t xml:space="preserve">year and up to a maximum term of three </w:t>
      </w:r>
      <w:r w:rsidR="005017F9" w:rsidRPr="00DB2044">
        <w:t>(3)</w:t>
      </w:r>
      <w:r w:rsidR="00586473" w:rsidRPr="00DB2044">
        <w:t xml:space="preserve"> </w:t>
      </w:r>
      <w:r w:rsidRPr="005D15E7">
        <w:t xml:space="preserve">years, inclusive of any options to extend or renew the contract. </w:t>
      </w:r>
    </w:p>
    <w:p w14:paraId="6EA1088D" w14:textId="77777777" w:rsidR="00FA6228" w:rsidRPr="005D15E7" w:rsidRDefault="00FA6228" w:rsidP="00FA6228">
      <w:r w:rsidRPr="005D15E7">
        <w:t xml:space="preserve">Where a Panel is to be established, the City will endeavour to appoint at least three (3) suppliers to the Panel or each category within the Panel, on the basis that best value for money is demonstrated. A minimum of two (2) suppliers are required to establish a Panel, or for appointment to a category within the Panel. </w:t>
      </w:r>
    </w:p>
    <w:p w14:paraId="32D1F39F" w14:textId="77777777" w:rsidR="00FA6228" w:rsidRPr="005D15E7" w:rsidRDefault="00FA6228" w:rsidP="0059213A">
      <w:r w:rsidRPr="005D15E7">
        <w:t xml:space="preserve">When the City invites suppliers to apply to join a Panel, the invitation must include: </w:t>
      </w:r>
    </w:p>
    <w:p w14:paraId="3B7BF1E7" w14:textId="5929D895" w:rsidR="00FA6228" w:rsidRPr="005D15E7" w:rsidRDefault="00FA6228" w:rsidP="00A2520E">
      <w:pPr>
        <w:pStyle w:val="ListParagraph"/>
        <w:numPr>
          <w:ilvl w:val="0"/>
          <w:numId w:val="139"/>
        </w:numPr>
        <w:ind w:left="426" w:hanging="426"/>
      </w:pPr>
      <w:r w:rsidRPr="005D15E7">
        <w:t xml:space="preserve">the evaluation criteria to be used to assess the applications; </w:t>
      </w:r>
    </w:p>
    <w:p w14:paraId="1CFC0E46" w14:textId="4ED3C065" w:rsidR="00FA6228" w:rsidRPr="005D15E7" w:rsidRDefault="00FA6228" w:rsidP="00A2520E">
      <w:pPr>
        <w:pStyle w:val="ListParagraph"/>
        <w:numPr>
          <w:ilvl w:val="0"/>
          <w:numId w:val="139"/>
        </w:numPr>
        <w:ind w:left="426" w:hanging="426"/>
      </w:pPr>
      <w:r w:rsidRPr="005D15E7">
        <w:t xml:space="preserve">the expected number of suppliers that the City intends to put on the Panel; </w:t>
      </w:r>
    </w:p>
    <w:p w14:paraId="0CBC67BA" w14:textId="07F4B91F" w:rsidR="00FA6228" w:rsidRPr="005D15E7" w:rsidRDefault="00FA6228" w:rsidP="00A2520E">
      <w:pPr>
        <w:pStyle w:val="ListParagraph"/>
        <w:numPr>
          <w:ilvl w:val="0"/>
          <w:numId w:val="139"/>
        </w:numPr>
        <w:ind w:left="426" w:hanging="426"/>
      </w:pPr>
      <w:r w:rsidRPr="005D15E7">
        <w:t xml:space="preserve">a description of how work will be distributed amongst the Panel members; </w:t>
      </w:r>
    </w:p>
    <w:p w14:paraId="32E40B4F" w14:textId="0C096059" w:rsidR="00FA6228" w:rsidRPr="005D15E7" w:rsidRDefault="00FA6228" w:rsidP="00A2520E">
      <w:pPr>
        <w:pStyle w:val="ListParagraph"/>
        <w:numPr>
          <w:ilvl w:val="0"/>
          <w:numId w:val="139"/>
        </w:numPr>
        <w:ind w:left="426" w:hanging="426"/>
      </w:pPr>
      <w:r w:rsidRPr="005D15E7">
        <w:t xml:space="preserve">what will happen if a Panel member decides to leave the Panel; and </w:t>
      </w:r>
    </w:p>
    <w:p w14:paraId="7192AD23" w14:textId="2A1BAFB3" w:rsidR="00FA6228" w:rsidRPr="005D15E7" w:rsidRDefault="00FA6228" w:rsidP="00A2520E">
      <w:pPr>
        <w:pStyle w:val="ListParagraph"/>
        <w:numPr>
          <w:ilvl w:val="0"/>
          <w:numId w:val="139"/>
        </w:numPr>
        <w:ind w:left="426" w:hanging="426"/>
      </w:pPr>
      <w:r w:rsidRPr="005D15E7">
        <w:t xml:space="preserve">whether or not the City intends to purchase the goods or services exclusively from the Panel. </w:t>
      </w:r>
    </w:p>
    <w:p w14:paraId="230916F2" w14:textId="77777777" w:rsidR="00FA6228" w:rsidRPr="005D15E7" w:rsidRDefault="00FA6228" w:rsidP="00FA6228">
      <w:r w:rsidRPr="005D15E7">
        <w:t xml:space="preserve">Should a Panel member decide to leave a Panel, they may be replaced by the next ranked supplier as determined by the assessment of applications to join the Panel. A Panel member can only be replaced if this consideration is detailed, as per item (d) above, in the invitation to join a Panel. </w:t>
      </w:r>
    </w:p>
    <w:p w14:paraId="2EC205E0" w14:textId="77777777" w:rsidR="00FA6228" w:rsidRPr="005D15E7" w:rsidRDefault="00FA6228" w:rsidP="00FA6228">
      <w:r w:rsidRPr="005D15E7">
        <w:t xml:space="preserve">In the event that a Panel member leaves a Panel and this results in the Panel being reduced to one (1) Panel member and the City is unable to replace the Panel member, then that Panel must be disbanded. </w:t>
      </w:r>
    </w:p>
    <w:p w14:paraId="19781AA5" w14:textId="77777777" w:rsidR="00FA6228" w:rsidRPr="005D15E7" w:rsidRDefault="00FA6228" w:rsidP="00713DED"/>
    <w:p w14:paraId="33B0D0E6" w14:textId="56CADF75" w:rsidR="008234EA" w:rsidRPr="005D15E7" w:rsidRDefault="00502A37" w:rsidP="00184272">
      <w:pPr>
        <w:pStyle w:val="Heading3"/>
        <w:ind w:left="993" w:hanging="999"/>
      </w:pPr>
      <w:r w:rsidRPr="005D15E7">
        <w:t>Distributing Works Amongst Panel Members</w:t>
      </w:r>
    </w:p>
    <w:p w14:paraId="771BC190" w14:textId="77777777" w:rsidR="00FA6228" w:rsidRPr="005D15E7" w:rsidRDefault="00FA6228" w:rsidP="00184272">
      <w:r w:rsidRPr="005D15E7">
        <w:t xml:space="preserve">When establishing a panel of pre-qualified suppliers, the City must pre-determine how work will be distributed amongst the Panel members. The City may utilise a Panel by applying one of the following three methods: </w:t>
      </w:r>
    </w:p>
    <w:p w14:paraId="7EDD9736" w14:textId="491286EC" w:rsidR="00FA6228" w:rsidRPr="005D15E7" w:rsidRDefault="006450F6" w:rsidP="0006551A">
      <w:pPr>
        <w:pStyle w:val="ListParagraph"/>
        <w:numPr>
          <w:ilvl w:val="1"/>
          <w:numId w:val="60"/>
        </w:numPr>
        <w:ind w:left="426" w:hanging="426"/>
      </w:pPr>
      <w:r w:rsidRPr="00DB2044">
        <w:t>Seek</w:t>
      </w:r>
      <w:r w:rsidR="00FA6228" w:rsidRPr="005D15E7">
        <w:t xml:space="preserve"> quotations from each pre-qualified supplier on the Panel with respect to all purchases; </w:t>
      </w:r>
    </w:p>
    <w:p w14:paraId="15FEF405" w14:textId="77777777" w:rsidR="00FA6228" w:rsidRPr="005D15E7" w:rsidRDefault="00FA6228" w:rsidP="0006551A">
      <w:pPr>
        <w:pStyle w:val="ListParagraph"/>
        <w:numPr>
          <w:ilvl w:val="1"/>
          <w:numId w:val="60"/>
        </w:numPr>
        <w:ind w:left="426" w:hanging="426"/>
      </w:pPr>
      <w:r w:rsidRPr="005D15E7">
        <w:t xml:space="preserve">Purchase goods or services exclusively from any pre-qualified supplier appointed to that Panel, and under what circumstances; or </w:t>
      </w:r>
    </w:p>
    <w:p w14:paraId="70E431F7" w14:textId="7373654F" w:rsidR="00FA6228" w:rsidRPr="005D15E7" w:rsidRDefault="00FA6228" w:rsidP="00DB2044">
      <w:pPr>
        <w:pStyle w:val="ListParagraph"/>
        <w:numPr>
          <w:ilvl w:val="1"/>
          <w:numId w:val="60"/>
        </w:numPr>
        <w:ind w:left="426" w:hanging="426"/>
      </w:pPr>
      <w:r w:rsidRPr="005D15E7">
        <w:t>Develop a ranking system for selection to the Panel</w:t>
      </w:r>
      <w:r w:rsidR="001E5BE9" w:rsidRPr="00DB2044">
        <w:t>,</w:t>
      </w:r>
      <w:r w:rsidR="00DA7C2B">
        <w:t xml:space="preserve"> </w:t>
      </w:r>
      <w:r w:rsidR="00F026F0" w:rsidRPr="005D15E7">
        <w:t>with work offered to the highest ranked pre-qualified supplier in the first instance. Should the offer be declined or the supply cannot be commenced and/or delivered within a specified time, the work will be offered to the next ranked supplier</w:t>
      </w:r>
      <w:r w:rsidR="001E5BE9" w:rsidRPr="005D15E7">
        <w:t>,</w:t>
      </w:r>
      <w:r w:rsidR="00F026F0" w:rsidRPr="005D15E7">
        <w:t xml:space="preserve"> and so on</w:t>
      </w:r>
      <w:r w:rsidRPr="005D15E7">
        <w:t xml:space="preserve">. </w:t>
      </w:r>
    </w:p>
    <w:p w14:paraId="7D5DBBE0" w14:textId="71FC9A36" w:rsidR="00FA6228" w:rsidRPr="005D15E7" w:rsidRDefault="00FA6228" w:rsidP="00184272">
      <w:r w:rsidRPr="005D15E7">
        <w:t xml:space="preserve">In every instance, a contract must not be entered into with a pre-qualified supplier for an item of work beyond 12 months, which includes options to extend or renew the contract. For any item of work that will exceed 12 months, the Purchasing Threshold Values in section </w:t>
      </w:r>
      <w:r w:rsidR="008B739D" w:rsidRPr="00DB2044">
        <w:t>2</w:t>
      </w:r>
      <w:r w:rsidRPr="005D15E7">
        <w:t xml:space="preserve"> of this policy apply. </w:t>
      </w:r>
    </w:p>
    <w:p w14:paraId="0FFD76FD" w14:textId="0956215A" w:rsidR="00FA6228" w:rsidRDefault="00FA6228" w:rsidP="00184272">
      <w:r w:rsidRPr="005D15E7">
        <w:t xml:space="preserve">Where each Panel member has been invited to bid on an item of work, however </w:t>
      </w:r>
      <w:r w:rsidR="00DB7EA6" w:rsidRPr="005D15E7">
        <w:t>all</w:t>
      </w:r>
      <w:r w:rsidRPr="005D15E7">
        <w:t xml:space="preserve"> Panel members decline the invitation for whatever reason, the City may invite suppliers that are not pre-qualified under the Panel. Purchasing conducted outside of the Panel arrangement must be in accordance with the Purchasing Threshold Values and Practices in section </w:t>
      </w:r>
      <w:r w:rsidR="00464A56" w:rsidRPr="00DB2044">
        <w:t>2</w:t>
      </w:r>
      <w:r w:rsidRPr="005D15E7">
        <w:t xml:space="preserve"> of this policy.</w:t>
      </w:r>
      <w:r>
        <w:t xml:space="preserve"> </w:t>
      </w:r>
    </w:p>
    <w:p w14:paraId="673B3912" w14:textId="77777777" w:rsidR="00FA6228" w:rsidRPr="007431B0" w:rsidRDefault="00FA6228" w:rsidP="00713DED"/>
    <w:p w14:paraId="2D77226D" w14:textId="11497811" w:rsidR="008234EA" w:rsidRDefault="00502A37" w:rsidP="00184272">
      <w:pPr>
        <w:pStyle w:val="Heading3"/>
        <w:ind w:left="993" w:hanging="999"/>
      </w:pPr>
      <w:r w:rsidRPr="007431B0">
        <w:t>Purchasing from the Panel</w:t>
      </w:r>
    </w:p>
    <w:p w14:paraId="3FD7F24F" w14:textId="7186B9D8" w:rsidR="00FA6228" w:rsidRDefault="00FA6228" w:rsidP="00FA6228">
      <w:r>
        <w:t>Each quotation process from start to finish, including all communications with Panel members must be captured in the City’s record keeping system.</w:t>
      </w:r>
    </w:p>
    <w:p w14:paraId="58EC1307" w14:textId="77777777" w:rsidR="007E54A4" w:rsidRDefault="007E54A4" w:rsidP="00FA6228"/>
    <w:p w14:paraId="65650F71" w14:textId="78A77052" w:rsidR="00FA6228" w:rsidRDefault="00F76FF9" w:rsidP="0006551A">
      <w:pPr>
        <w:pStyle w:val="Heading3"/>
        <w:ind w:left="993" w:hanging="999"/>
      </w:pPr>
      <w:r>
        <w:t>Evaluation</w:t>
      </w:r>
      <w:r w:rsidR="005D75D4">
        <w:t xml:space="preserve"> Criteria</w:t>
      </w:r>
    </w:p>
    <w:p w14:paraId="2224C861" w14:textId="55D4DE59" w:rsidR="005D75D4" w:rsidRDefault="005D75D4" w:rsidP="005D75D4">
      <w:r>
        <w:t>In accordance with Part 4 of the Regulations, before the City invites tenders or applications to join a panel of pre-qualified suppliers (panel applications), it must determine in writing the criteria for deciding which tenders/panel applications should be accepted.</w:t>
      </w:r>
    </w:p>
    <w:p w14:paraId="709457AE" w14:textId="62BD35D4" w:rsidR="000B6378" w:rsidRPr="00884253" w:rsidRDefault="005D75D4" w:rsidP="00CA24CC">
      <w:r>
        <w:t>As such Council has delegated authority to the CEO to invite tenders and panel applications and determine evaluation criteria in accordance with this policy. This delegation only applies where there is an appropriate provision made in the budget.</w:t>
      </w:r>
      <w:r>
        <w:cr/>
      </w:r>
    </w:p>
    <w:p w14:paraId="6F76F2E4" w14:textId="6A6E6BC3" w:rsidR="00884253" w:rsidRPr="00884253" w:rsidRDefault="00816980" w:rsidP="00CA24CC">
      <w:pPr>
        <w:pStyle w:val="Heading2"/>
        <w:ind w:left="993" w:hanging="993"/>
      </w:pPr>
      <w:r>
        <w:t>Roles and Responsibilities</w:t>
      </w:r>
    </w:p>
    <w:p w14:paraId="29A0B86C" w14:textId="2F322475" w:rsidR="00B9331F" w:rsidRDefault="00884253" w:rsidP="00884253">
      <w:r w:rsidRPr="00884253">
        <w:t xml:space="preserve">It is the responsibility of </w:t>
      </w:r>
      <w:r w:rsidR="00816980">
        <w:t>all staff</w:t>
      </w:r>
      <w:r w:rsidRPr="00884253">
        <w:t xml:space="preserve"> to ensure that they adhere to the requirements of this policy in conjunction with the related polices, </w:t>
      </w:r>
      <w:r>
        <w:t>processes</w:t>
      </w:r>
      <w:r w:rsidRPr="00884253">
        <w:t xml:space="preserve"> and legislation to ensure effective and transparent procurement practices are observed.</w:t>
      </w:r>
    </w:p>
    <w:p w14:paraId="093DD992" w14:textId="77777777" w:rsidR="0006552B" w:rsidRPr="00B9331F" w:rsidRDefault="0006552B" w:rsidP="00CA24CC"/>
    <w:p w14:paraId="56BD52A2" w14:textId="77777777" w:rsidR="00176080" w:rsidRDefault="00176080" w:rsidP="00DB2044">
      <w:pPr>
        <w:pStyle w:val="Heading2"/>
      </w:pPr>
      <w:r>
        <w:t xml:space="preserve">Records Management </w:t>
      </w:r>
    </w:p>
    <w:p w14:paraId="3817ECCA" w14:textId="77777777" w:rsidR="00176080" w:rsidRDefault="00176080" w:rsidP="00176080">
      <w:r>
        <w:t>All records associated with procurement must be recorded and retained as per the Council’s Record Keeping Policy, System Procedures and the</w:t>
      </w:r>
      <w:r w:rsidRPr="00713DED">
        <w:rPr>
          <w:i/>
          <w:iCs/>
        </w:rPr>
        <w:t xml:space="preserve"> State Records Act 2000</w:t>
      </w:r>
      <w:r>
        <w:t xml:space="preserve">. </w:t>
      </w:r>
    </w:p>
    <w:p w14:paraId="08E3D65B" w14:textId="77777777" w:rsidR="00176080" w:rsidRDefault="00176080" w:rsidP="00176080"/>
    <w:p w14:paraId="58EFB236" w14:textId="7BDE9A07" w:rsidR="00502A37" w:rsidRDefault="00502A37" w:rsidP="00184272">
      <w:pPr>
        <w:pStyle w:val="Heading2"/>
        <w:ind w:left="993" w:hanging="993"/>
      </w:pPr>
      <w:r w:rsidRPr="007431B0">
        <w:lastRenderedPageBreak/>
        <w:t>Reference</w:t>
      </w:r>
      <w:r w:rsidR="00620966">
        <w:t>s to Related</w:t>
      </w:r>
      <w:r w:rsidRPr="007431B0">
        <w:t xml:space="preserve"> Documents</w:t>
      </w:r>
    </w:p>
    <w:p w14:paraId="5F05839C" w14:textId="77777777" w:rsidR="00D102AB" w:rsidRPr="0006551A" w:rsidRDefault="00D102AB" w:rsidP="0006551A">
      <w:pPr>
        <w:pStyle w:val="ListParagraph"/>
        <w:numPr>
          <w:ilvl w:val="0"/>
          <w:numId w:val="151"/>
        </w:numPr>
        <w:ind w:left="426" w:hanging="426"/>
        <w:rPr>
          <w:i/>
          <w:iCs/>
        </w:rPr>
      </w:pPr>
      <w:r w:rsidRPr="0006551A">
        <w:rPr>
          <w:i/>
          <w:iCs/>
        </w:rPr>
        <w:t xml:space="preserve">Local Government Act 1995  </w:t>
      </w:r>
    </w:p>
    <w:p w14:paraId="7196D8DA" w14:textId="25C80BC9" w:rsidR="00D102AB" w:rsidRDefault="00D102AB" w:rsidP="0006551A">
      <w:pPr>
        <w:pStyle w:val="ListParagraph"/>
        <w:numPr>
          <w:ilvl w:val="0"/>
          <w:numId w:val="151"/>
        </w:numPr>
        <w:ind w:left="426" w:hanging="426"/>
      </w:pPr>
      <w:r w:rsidRPr="0006551A">
        <w:rPr>
          <w:i/>
          <w:iCs/>
        </w:rPr>
        <w:t>Local Government (Administration) Regulations 1996</w:t>
      </w:r>
      <w:r>
        <w:t xml:space="preserve"> </w:t>
      </w:r>
    </w:p>
    <w:p w14:paraId="430A1396" w14:textId="0678E0A2" w:rsidR="00D102AB" w:rsidRDefault="00D102AB" w:rsidP="00E33A76">
      <w:pPr>
        <w:pStyle w:val="ListParagraph"/>
        <w:numPr>
          <w:ilvl w:val="0"/>
          <w:numId w:val="151"/>
        </w:numPr>
        <w:ind w:left="426" w:hanging="426"/>
      </w:pPr>
      <w:r w:rsidRPr="0006551A">
        <w:rPr>
          <w:i/>
          <w:iCs/>
        </w:rPr>
        <w:t>Local Government (Functions and General) Regulations 1996</w:t>
      </w:r>
      <w:r>
        <w:t xml:space="preserve"> (Part 4</w:t>
      </w:r>
      <w:r w:rsidR="00D406E4">
        <w:t xml:space="preserve"> – Tenders for Providing</w:t>
      </w:r>
      <w:r w:rsidR="00620966">
        <w:t xml:space="preserve"> Goods or Services</w:t>
      </w:r>
      <w:r>
        <w:t>)</w:t>
      </w:r>
    </w:p>
    <w:p w14:paraId="687B8FCB" w14:textId="02990ABB" w:rsidR="00E0727B" w:rsidRPr="00E0727B" w:rsidRDefault="00E0727B" w:rsidP="00E33A76">
      <w:pPr>
        <w:pStyle w:val="ListParagraph"/>
        <w:numPr>
          <w:ilvl w:val="0"/>
          <w:numId w:val="151"/>
        </w:numPr>
        <w:ind w:left="426" w:hanging="426"/>
      </w:pPr>
      <w:r w:rsidRPr="00CA24CC">
        <w:t>Code of Conduct</w:t>
      </w:r>
    </w:p>
    <w:p w14:paraId="55487353" w14:textId="652181DE" w:rsidR="00064245" w:rsidRDefault="00064245" w:rsidP="00E33A76">
      <w:pPr>
        <w:pStyle w:val="ListParagraph"/>
        <w:numPr>
          <w:ilvl w:val="0"/>
          <w:numId w:val="151"/>
        </w:numPr>
        <w:ind w:left="426" w:hanging="426"/>
      </w:pPr>
      <w:r w:rsidRPr="0006551A">
        <w:t>City of Belmont Delegations Register</w:t>
      </w:r>
    </w:p>
    <w:p w14:paraId="5646E002" w14:textId="5866246F" w:rsidR="006435FB" w:rsidRDefault="006435FB" w:rsidP="0006551A">
      <w:pPr>
        <w:pStyle w:val="ListParagraph"/>
        <w:numPr>
          <w:ilvl w:val="0"/>
          <w:numId w:val="151"/>
        </w:numPr>
        <w:ind w:left="426" w:hanging="426"/>
      </w:pPr>
      <w:r>
        <w:t>Corporate Credit Cards Policy</w:t>
      </w:r>
    </w:p>
    <w:p w14:paraId="09982B4C" w14:textId="2A1BF5ED" w:rsidR="00E53DD8" w:rsidRDefault="00E53DD8" w:rsidP="0006551A">
      <w:pPr>
        <w:pStyle w:val="ListParagraph"/>
        <w:numPr>
          <w:ilvl w:val="0"/>
          <w:numId w:val="151"/>
        </w:numPr>
        <w:ind w:left="426" w:hanging="426"/>
      </w:pPr>
      <w:r>
        <w:t>Petty Cash Policy</w:t>
      </w:r>
    </w:p>
    <w:p w14:paraId="294DBB7C" w14:textId="0643E1AA" w:rsidR="00E67B3F" w:rsidRDefault="00E67B3F" w:rsidP="00DB2044">
      <w:pPr>
        <w:pStyle w:val="ListParagraph"/>
        <w:numPr>
          <w:ilvl w:val="0"/>
          <w:numId w:val="151"/>
        </w:numPr>
        <w:ind w:left="426" w:hanging="426"/>
      </w:pPr>
      <w:r>
        <w:t>Environmental Purchasing Policy</w:t>
      </w:r>
    </w:p>
    <w:p w14:paraId="6CFEE30C" w14:textId="29AAE859" w:rsidR="00E67B3F" w:rsidRPr="00064245" w:rsidRDefault="00E67B3F" w:rsidP="00E67B3F">
      <w:pPr>
        <w:pStyle w:val="ListParagraph"/>
        <w:numPr>
          <w:ilvl w:val="0"/>
          <w:numId w:val="151"/>
        </w:numPr>
        <w:ind w:left="426" w:hanging="426"/>
      </w:pPr>
      <w:r>
        <w:t>IT Acquisition and Development Security Policy</w:t>
      </w:r>
    </w:p>
    <w:p w14:paraId="4EDF2AC7" w14:textId="77777777" w:rsidR="00D102AB" w:rsidRPr="00261C26" w:rsidRDefault="00D102AB" w:rsidP="0006551A">
      <w:pPr>
        <w:pStyle w:val="ListParagraph"/>
        <w:numPr>
          <w:ilvl w:val="0"/>
          <w:numId w:val="151"/>
        </w:numPr>
        <w:ind w:left="426" w:hanging="426"/>
      </w:pPr>
      <w:r w:rsidRPr="00261C26">
        <w:t>SP16 Procurement</w:t>
      </w:r>
    </w:p>
    <w:p w14:paraId="6278EA3C" w14:textId="77777777" w:rsidR="00D102AB" w:rsidRPr="00261C26" w:rsidRDefault="00D102AB" w:rsidP="0006551A">
      <w:pPr>
        <w:pStyle w:val="ListParagraph"/>
        <w:numPr>
          <w:ilvl w:val="0"/>
          <w:numId w:val="151"/>
        </w:numPr>
        <w:ind w:left="426" w:hanging="426"/>
      </w:pPr>
      <w:r w:rsidRPr="00261C26">
        <w:t>SP23 Contract Management</w:t>
      </w:r>
    </w:p>
    <w:p w14:paraId="53BEE6BF" w14:textId="77777777" w:rsidR="00D102AB" w:rsidRPr="00261C26" w:rsidRDefault="00D102AB" w:rsidP="0006551A">
      <w:pPr>
        <w:pStyle w:val="ListParagraph"/>
        <w:numPr>
          <w:ilvl w:val="0"/>
          <w:numId w:val="151"/>
        </w:numPr>
        <w:ind w:left="426" w:hanging="426"/>
      </w:pPr>
      <w:r w:rsidRPr="00261C26">
        <w:t>SP24 Management of Contract Variations</w:t>
      </w:r>
    </w:p>
    <w:p w14:paraId="5972A744" w14:textId="77777777" w:rsidR="00D102AB" w:rsidRDefault="00D102AB" w:rsidP="0006551A">
      <w:pPr>
        <w:pStyle w:val="ListParagraph"/>
        <w:numPr>
          <w:ilvl w:val="0"/>
          <w:numId w:val="151"/>
        </w:numPr>
        <w:ind w:left="426" w:hanging="426"/>
      </w:pPr>
      <w:r w:rsidRPr="00261C26">
        <w:t>Work Instruction - Raising a Requisition</w:t>
      </w:r>
    </w:p>
    <w:p w14:paraId="61ADB203" w14:textId="1AE56B81" w:rsidR="00E42C32" w:rsidRDefault="00E42C32" w:rsidP="0006551A">
      <w:pPr>
        <w:pStyle w:val="ListParagraph"/>
        <w:numPr>
          <w:ilvl w:val="0"/>
          <w:numId w:val="151"/>
        </w:numPr>
        <w:ind w:left="426" w:hanging="426"/>
      </w:pPr>
      <w:r>
        <w:t>PM Quotations Process</w:t>
      </w:r>
    </w:p>
    <w:p w14:paraId="45F7A873" w14:textId="4C7A16AA" w:rsidR="004E2BBC" w:rsidRDefault="004E2BBC" w:rsidP="00DB2044">
      <w:pPr>
        <w:pStyle w:val="ListParagraph"/>
        <w:numPr>
          <w:ilvl w:val="0"/>
          <w:numId w:val="151"/>
        </w:numPr>
        <w:ind w:left="426" w:hanging="426"/>
      </w:pPr>
      <w:r>
        <w:t>Privacy and Responsible Information Sharing Policy</w:t>
      </w:r>
    </w:p>
    <w:p w14:paraId="49062EDA" w14:textId="77777777" w:rsidR="004E2BBC" w:rsidRDefault="004E2BBC" w:rsidP="00DB2044">
      <w:pPr>
        <w:pStyle w:val="ListParagraph"/>
        <w:numPr>
          <w:ilvl w:val="0"/>
          <w:numId w:val="151"/>
        </w:numPr>
        <w:ind w:left="426" w:hanging="426"/>
      </w:pPr>
      <w:r>
        <w:t>Data Breach Policy</w:t>
      </w:r>
    </w:p>
    <w:p w14:paraId="768261DD" w14:textId="77777777" w:rsidR="004E2BBC" w:rsidRPr="00261C26" w:rsidRDefault="004E2BBC" w:rsidP="00DB2044">
      <w:pPr>
        <w:pStyle w:val="ListParagraph"/>
        <w:ind w:left="426"/>
      </w:pPr>
    </w:p>
    <w:p w14:paraId="05291A44" w14:textId="77777777" w:rsidR="00FA6228" w:rsidRPr="007431B0" w:rsidRDefault="00FA6228" w:rsidP="00CA24CC"/>
    <w:p w14:paraId="497E82A3" w14:textId="72657ED4" w:rsidR="00502A37" w:rsidRDefault="00502A37" w:rsidP="00184272">
      <w:pPr>
        <w:pStyle w:val="Heading2"/>
        <w:ind w:left="993" w:hanging="993"/>
      </w:pPr>
      <w:r w:rsidRPr="007431B0">
        <w:t>Definitions</w:t>
      </w:r>
    </w:p>
    <w:p w14:paraId="1C3F6A39" w14:textId="74BD65FE" w:rsidR="00D102AB" w:rsidRDefault="00D102AB" w:rsidP="00D102AB">
      <w:r w:rsidRPr="0006551A">
        <w:rPr>
          <w:b/>
          <w:bCs/>
        </w:rPr>
        <w:t>CEO</w:t>
      </w:r>
      <w:r>
        <w:t xml:space="preserve"> means the Chief Executive Officer of the City.</w:t>
      </w:r>
    </w:p>
    <w:p w14:paraId="47DAC833" w14:textId="67BE9D96" w:rsidR="00D102AB" w:rsidRDefault="00D102AB" w:rsidP="00D102AB">
      <w:r w:rsidRPr="0006551A">
        <w:rPr>
          <w:b/>
          <w:bCs/>
        </w:rPr>
        <w:t>City</w:t>
      </w:r>
      <w:r>
        <w:t xml:space="preserve"> means the City of Belmont.</w:t>
      </w:r>
    </w:p>
    <w:p w14:paraId="2F3F2EE9" w14:textId="09A858A5" w:rsidR="00D102AB" w:rsidRDefault="00D102AB" w:rsidP="00D102AB">
      <w:r w:rsidRPr="0006551A">
        <w:rPr>
          <w:b/>
          <w:bCs/>
        </w:rPr>
        <w:t>Construction project</w:t>
      </w:r>
      <w:r>
        <w:t xml:space="preserve"> means substantial building construction, building alteration, building maintenance, road construction, landscaping, playground or drainage projects but excludes minor or routine works.</w:t>
      </w:r>
    </w:p>
    <w:p w14:paraId="25F76714" w14:textId="0DD756BA" w:rsidR="00D102AB" w:rsidRDefault="00D102AB" w:rsidP="00D102AB">
      <w:r w:rsidRPr="0006551A">
        <w:rPr>
          <w:b/>
          <w:bCs/>
        </w:rPr>
        <w:t>Contract</w:t>
      </w:r>
      <w:r>
        <w:t xml:space="preserve"> means any agreement or response to tender or invitation to quote, or there is an intention to purchase goods and services from the supplier on a regular basis.  </w:t>
      </w:r>
    </w:p>
    <w:p w14:paraId="1F3A3A37" w14:textId="7F6B3F55" w:rsidR="00D102AB" w:rsidRDefault="00D102AB" w:rsidP="00D102AB">
      <w:r w:rsidRPr="0006551A">
        <w:rPr>
          <w:b/>
          <w:bCs/>
        </w:rPr>
        <w:t>CUA</w:t>
      </w:r>
      <w:r>
        <w:t xml:space="preserve"> means a Common Use Arrangement</w:t>
      </w:r>
      <w:r w:rsidR="0065336A">
        <w:t>.</w:t>
      </w:r>
    </w:p>
    <w:p w14:paraId="3C6B58CC" w14:textId="63A2C4A6" w:rsidR="00FA7502" w:rsidRDefault="00FA7502" w:rsidP="00D102AB">
      <w:r w:rsidRPr="00FA7502">
        <w:rPr>
          <w:b/>
          <w:bCs/>
        </w:rPr>
        <w:t>PAU</w:t>
      </w:r>
      <w:r>
        <w:t xml:space="preserve"> means the Procurement Advisory Unit.</w:t>
      </w:r>
    </w:p>
    <w:p w14:paraId="5EEB121B" w14:textId="77777777" w:rsidR="00821E58" w:rsidRPr="00420C54" w:rsidRDefault="00821E58" w:rsidP="00821E58">
      <w:r>
        <w:rPr>
          <w:b/>
          <w:bCs/>
        </w:rPr>
        <w:t>Regulations</w:t>
      </w:r>
      <w:r>
        <w:t xml:space="preserve"> means the </w:t>
      </w:r>
      <w:r w:rsidRPr="00420C54">
        <w:rPr>
          <w:i/>
          <w:iCs/>
        </w:rPr>
        <w:t>Local Government (Functions and General) Regulations 1995 (WA)</w:t>
      </w:r>
    </w:p>
    <w:p w14:paraId="4605521B" w14:textId="2F6B3FEC" w:rsidR="00174DCD" w:rsidRPr="00DB2044" w:rsidRDefault="00174DCD" w:rsidP="00D102AB">
      <w:pPr>
        <w:rPr>
          <w:b/>
          <w:bCs/>
        </w:rPr>
      </w:pPr>
      <w:r w:rsidRPr="00DB2044">
        <w:rPr>
          <w:b/>
          <w:bCs/>
        </w:rPr>
        <w:t xml:space="preserve">Total </w:t>
      </w:r>
      <w:r w:rsidR="002504AD" w:rsidRPr="00DB2044">
        <w:rPr>
          <w:b/>
          <w:bCs/>
        </w:rPr>
        <w:t>cost of ownership</w:t>
      </w:r>
      <w:r w:rsidR="002504AD">
        <w:rPr>
          <w:b/>
          <w:bCs/>
        </w:rPr>
        <w:t xml:space="preserve"> </w:t>
      </w:r>
      <w:r w:rsidR="00442DF6">
        <w:t>means</w:t>
      </w:r>
      <w:r w:rsidR="00125577">
        <w:t xml:space="preserve"> all</w:t>
      </w:r>
      <w:r w:rsidR="00442DF6" w:rsidRPr="00442DF6">
        <w:t xml:space="preserve"> transaction costs associated with acquisition, delivery, distribution, as well as other costs such as but not limited to holding costs, consumables, deployment, maintenance and disposa</w:t>
      </w:r>
      <w:r w:rsidR="00125577">
        <w:t>l</w:t>
      </w:r>
    </w:p>
    <w:p w14:paraId="17D8228E" w14:textId="634144F3" w:rsidR="00D102AB" w:rsidRDefault="00D102AB" w:rsidP="00D102AB">
      <w:r w:rsidRPr="0006551A">
        <w:rPr>
          <w:b/>
          <w:bCs/>
        </w:rPr>
        <w:t>WALGA</w:t>
      </w:r>
      <w:r>
        <w:t xml:space="preserve"> means </w:t>
      </w:r>
      <w:r w:rsidR="0093513D">
        <w:t xml:space="preserve">the </w:t>
      </w:r>
      <w:r>
        <w:t>Western Australian Local Government Association</w:t>
      </w:r>
      <w:r w:rsidR="0065336A">
        <w:t>.</w:t>
      </w:r>
    </w:p>
    <w:p w14:paraId="63AE7921" w14:textId="77777777" w:rsidR="00731C1B" w:rsidRDefault="00731C1B" w:rsidP="00D102AB">
      <w:pPr>
        <w:sectPr w:rsidR="00731C1B" w:rsidSect="00C22C9B">
          <w:footerReference w:type="default" r:id="rId13"/>
          <w:headerReference w:type="first" r:id="rId14"/>
          <w:footerReference w:type="first" r:id="rId15"/>
          <w:pgSz w:w="11906" w:h="16838" w:code="9"/>
          <w:pgMar w:top="680" w:right="680" w:bottom="680" w:left="680" w:header="964" w:footer="326" w:gutter="0"/>
          <w:pgNumType w:start="1"/>
          <w:cols w:space="708"/>
          <w:titlePg/>
          <w:docGrid w:linePitch="360"/>
        </w:sectPr>
      </w:pPr>
    </w:p>
    <w:p w14:paraId="656BBEDD" w14:textId="77777777" w:rsidR="00DE219A" w:rsidRDefault="00DE219A" w:rsidP="00D102AB"/>
    <w:p w14:paraId="3F7BAB4A" w14:textId="4F515ED6" w:rsidR="00E444C1" w:rsidRDefault="00E444C1" w:rsidP="00E444C1">
      <w:pPr>
        <w:pStyle w:val="Heading2"/>
        <w:ind w:left="993" w:hanging="993"/>
      </w:pPr>
      <w:r>
        <w:t>Appendix 1 – Summary of Common Procurement Requirements</w:t>
      </w:r>
    </w:p>
    <w:tbl>
      <w:tblPr>
        <w:tblStyle w:val="00-CoBTable"/>
        <w:tblW w:w="0" w:type="auto"/>
        <w:tblLook w:val="04A0" w:firstRow="1" w:lastRow="0" w:firstColumn="1" w:lastColumn="0" w:noHBand="0" w:noVBand="1"/>
      </w:tblPr>
      <w:tblGrid>
        <w:gridCol w:w="1593"/>
        <w:gridCol w:w="1535"/>
        <w:gridCol w:w="940"/>
        <w:gridCol w:w="1254"/>
        <w:gridCol w:w="1254"/>
        <w:gridCol w:w="3073"/>
        <w:gridCol w:w="2670"/>
        <w:gridCol w:w="2902"/>
      </w:tblGrid>
      <w:tr w:rsidR="00BC63F9" w:rsidRPr="00CE0A2A" w14:paraId="2CDB0625" w14:textId="77777777" w:rsidTr="00C17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tcPr>
          <w:p w14:paraId="7A00D892" w14:textId="328F1C35" w:rsidR="00BC63F9" w:rsidRDefault="00CE4590" w:rsidP="00E444C1">
            <w:pPr>
              <w:rPr>
                <w:b w:val="0"/>
                <w:sz w:val="16"/>
                <w:szCs w:val="16"/>
              </w:rPr>
            </w:pPr>
            <w:r>
              <w:rPr>
                <w:sz w:val="16"/>
                <w:szCs w:val="16"/>
              </w:rPr>
              <w:t>Emergency</w:t>
            </w:r>
          </w:p>
          <w:p w14:paraId="47E46959" w14:textId="6711FCDA" w:rsidR="00CE4590" w:rsidRPr="008B142A" w:rsidRDefault="00CE4590" w:rsidP="00E444C1">
            <w:pPr>
              <w:rPr>
                <w:sz w:val="16"/>
                <w:szCs w:val="16"/>
              </w:rPr>
            </w:pPr>
          </w:p>
        </w:tc>
        <w:tc>
          <w:tcPr>
            <w:tcW w:w="1535" w:type="dxa"/>
          </w:tcPr>
          <w:p w14:paraId="20AA4A4F" w14:textId="75D18FB1" w:rsidR="00BC63F9" w:rsidRPr="008B142A" w:rsidRDefault="00BC63F9" w:rsidP="00E444C1">
            <w:pPr>
              <w:cnfStyle w:val="100000000000" w:firstRow="1" w:lastRow="0" w:firstColumn="0" w:lastColumn="0" w:oddVBand="0" w:evenVBand="0" w:oddHBand="0" w:evenHBand="0" w:firstRowFirstColumn="0" w:firstRowLastColumn="0" w:lastRowFirstColumn="0" w:lastRowLastColumn="0"/>
              <w:rPr>
                <w:sz w:val="16"/>
                <w:szCs w:val="16"/>
              </w:rPr>
            </w:pPr>
            <w:r w:rsidRPr="008B142A">
              <w:rPr>
                <w:sz w:val="16"/>
                <w:szCs w:val="16"/>
              </w:rPr>
              <w:t>Procurement Metho</w:t>
            </w:r>
            <w:r w:rsidRPr="008B142A">
              <w:rPr>
                <w:sz w:val="16"/>
                <w:szCs w:val="16"/>
                <w:bdr w:val="single" w:sz="4" w:space="0" w:color="auto"/>
              </w:rPr>
              <w:t>d</w:t>
            </w:r>
          </w:p>
        </w:tc>
        <w:tc>
          <w:tcPr>
            <w:tcW w:w="940" w:type="dxa"/>
          </w:tcPr>
          <w:p w14:paraId="3FF17D69" w14:textId="64D988AB" w:rsidR="00BC63F9" w:rsidRPr="008B142A" w:rsidRDefault="00BC63F9" w:rsidP="00E444C1">
            <w:pPr>
              <w:cnfStyle w:val="100000000000" w:firstRow="1" w:lastRow="0" w:firstColumn="0" w:lastColumn="0" w:oddVBand="0" w:evenVBand="0" w:oddHBand="0" w:evenHBand="0" w:firstRowFirstColumn="0" w:firstRowLastColumn="0" w:lastRowFirstColumn="0" w:lastRowLastColumn="0"/>
              <w:rPr>
                <w:sz w:val="16"/>
                <w:szCs w:val="16"/>
              </w:rPr>
            </w:pPr>
            <w:r w:rsidRPr="008B142A">
              <w:rPr>
                <w:sz w:val="16"/>
                <w:szCs w:val="16"/>
              </w:rPr>
              <w:t>Min. # Quotes</w:t>
            </w:r>
          </w:p>
        </w:tc>
        <w:tc>
          <w:tcPr>
            <w:tcW w:w="1254" w:type="dxa"/>
          </w:tcPr>
          <w:p w14:paraId="69D58B7F" w14:textId="1CF62147" w:rsidR="00BC63F9" w:rsidRPr="008B142A" w:rsidRDefault="00BC63F9" w:rsidP="00E444C1">
            <w:pPr>
              <w:cnfStyle w:val="100000000000" w:firstRow="1" w:lastRow="0" w:firstColumn="0" w:lastColumn="0" w:oddVBand="0" w:evenVBand="0" w:oddHBand="0" w:evenHBand="0" w:firstRowFirstColumn="0" w:firstRowLastColumn="0" w:lastRowFirstColumn="0" w:lastRowLastColumn="0"/>
              <w:rPr>
                <w:sz w:val="16"/>
                <w:szCs w:val="16"/>
              </w:rPr>
            </w:pPr>
            <w:r w:rsidRPr="008B142A">
              <w:rPr>
                <w:sz w:val="16"/>
                <w:szCs w:val="16"/>
              </w:rPr>
              <w:t>Initiation Document</w:t>
            </w:r>
          </w:p>
        </w:tc>
        <w:tc>
          <w:tcPr>
            <w:tcW w:w="1254" w:type="dxa"/>
          </w:tcPr>
          <w:p w14:paraId="2E64EE47" w14:textId="501C5429" w:rsidR="00BC63F9" w:rsidRPr="008B142A" w:rsidRDefault="00BC63F9" w:rsidP="00E444C1">
            <w:pPr>
              <w:cnfStyle w:val="100000000000" w:firstRow="1" w:lastRow="0" w:firstColumn="0" w:lastColumn="0" w:oddVBand="0" w:evenVBand="0" w:oddHBand="0" w:evenHBand="0" w:firstRowFirstColumn="0" w:firstRowLastColumn="0" w:lastRowFirstColumn="0" w:lastRowLastColumn="0"/>
              <w:rPr>
                <w:sz w:val="16"/>
                <w:szCs w:val="16"/>
              </w:rPr>
            </w:pPr>
            <w:r w:rsidRPr="008B142A">
              <w:rPr>
                <w:sz w:val="16"/>
                <w:szCs w:val="16"/>
              </w:rPr>
              <w:t>Request Document</w:t>
            </w:r>
          </w:p>
        </w:tc>
        <w:tc>
          <w:tcPr>
            <w:tcW w:w="3073" w:type="dxa"/>
          </w:tcPr>
          <w:p w14:paraId="5747DA66" w14:textId="5C5FD782" w:rsidR="00BC63F9" w:rsidRPr="008B142A" w:rsidRDefault="00BC63F9" w:rsidP="00E444C1">
            <w:pPr>
              <w:cnfStyle w:val="100000000000" w:firstRow="1" w:lastRow="0" w:firstColumn="0" w:lastColumn="0" w:oddVBand="0" w:evenVBand="0" w:oddHBand="0" w:evenHBand="0" w:firstRowFirstColumn="0" w:firstRowLastColumn="0" w:lastRowFirstColumn="0" w:lastRowLastColumn="0"/>
              <w:rPr>
                <w:sz w:val="16"/>
                <w:szCs w:val="16"/>
              </w:rPr>
            </w:pPr>
            <w:r w:rsidRPr="008B142A">
              <w:rPr>
                <w:sz w:val="16"/>
                <w:szCs w:val="16"/>
              </w:rPr>
              <w:t>Record Keeping</w:t>
            </w:r>
          </w:p>
        </w:tc>
        <w:tc>
          <w:tcPr>
            <w:tcW w:w="2670" w:type="dxa"/>
          </w:tcPr>
          <w:p w14:paraId="7115D80E" w14:textId="1326EC67" w:rsidR="00BC63F9" w:rsidRPr="008B142A" w:rsidRDefault="00BC63F9" w:rsidP="00E444C1">
            <w:pPr>
              <w:cnfStyle w:val="100000000000" w:firstRow="1" w:lastRow="0" w:firstColumn="0" w:lastColumn="0" w:oddVBand="0" w:evenVBand="0" w:oddHBand="0" w:evenHBand="0" w:firstRowFirstColumn="0" w:firstRowLastColumn="0" w:lastRowFirstColumn="0" w:lastRowLastColumn="0"/>
              <w:rPr>
                <w:sz w:val="16"/>
                <w:szCs w:val="16"/>
              </w:rPr>
            </w:pPr>
            <w:r w:rsidRPr="008B142A">
              <w:rPr>
                <w:sz w:val="16"/>
                <w:szCs w:val="16"/>
              </w:rPr>
              <w:t>Recommendation Document</w:t>
            </w:r>
          </w:p>
        </w:tc>
        <w:tc>
          <w:tcPr>
            <w:tcW w:w="2902" w:type="dxa"/>
          </w:tcPr>
          <w:p w14:paraId="6E0E8F1D" w14:textId="368C3CD1" w:rsidR="00BC63F9" w:rsidRPr="008B142A" w:rsidRDefault="00BC63F9" w:rsidP="00E444C1">
            <w:pPr>
              <w:cnfStyle w:val="100000000000" w:firstRow="1" w:lastRow="0" w:firstColumn="0" w:lastColumn="0" w:oddVBand="0" w:evenVBand="0" w:oddHBand="0" w:evenHBand="0" w:firstRowFirstColumn="0" w:firstRowLastColumn="0" w:lastRowFirstColumn="0" w:lastRowLastColumn="0"/>
              <w:rPr>
                <w:sz w:val="16"/>
                <w:szCs w:val="16"/>
              </w:rPr>
            </w:pPr>
            <w:r w:rsidRPr="008B142A">
              <w:rPr>
                <w:sz w:val="16"/>
                <w:szCs w:val="16"/>
              </w:rPr>
              <w:t>Notice of Outcome</w:t>
            </w:r>
          </w:p>
        </w:tc>
      </w:tr>
      <w:tr w:rsidR="00C171DC" w:rsidRPr="00CE0A2A" w14:paraId="59D45A85" w14:textId="77777777" w:rsidTr="00C171DC">
        <w:tc>
          <w:tcPr>
            <w:cnfStyle w:val="001000000000" w:firstRow="0" w:lastRow="0" w:firstColumn="1" w:lastColumn="0" w:oddVBand="0" w:evenVBand="0" w:oddHBand="0" w:evenHBand="0" w:firstRowFirstColumn="0" w:firstRowLastColumn="0" w:lastRowFirstColumn="0" w:lastRowLastColumn="0"/>
            <w:tcW w:w="1593" w:type="dxa"/>
          </w:tcPr>
          <w:p w14:paraId="7165C9D9" w14:textId="711987AA" w:rsidR="00C171DC" w:rsidRPr="008B142A" w:rsidRDefault="00C171DC" w:rsidP="00C171DC">
            <w:pPr>
              <w:rPr>
                <w:sz w:val="16"/>
                <w:szCs w:val="16"/>
              </w:rPr>
            </w:pPr>
            <w:r w:rsidRPr="008B142A">
              <w:rPr>
                <w:sz w:val="16"/>
                <w:szCs w:val="16"/>
              </w:rPr>
              <w:t>Up to $1,000</w:t>
            </w:r>
          </w:p>
        </w:tc>
        <w:tc>
          <w:tcPr>
            <w:tcW w:w="1535" w:type="dxa"/>
          </w:tcPr>
          <w:p w14:paraId="68FD7294" w14:textId="1D0CC19E"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RFQ</w:t>
            </w:r>
          </w:p>
        </w:tc>
        <w:tc>
          <w:tcPr>
            <w:tcW w:w="940" w:type="dxa"/>
          </w:tcPr>
          <w:p w14:paraId="5E219592" w14:textId="74D89DDF" w:rsidR="00C171DC" w:rsidRPr="008B142A" w:rsidRDefault="00C171DC" w:rsidP="008B14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N/A</w:t>
            </w:r>
          </w:p>
        </w:tc>
        <w:tc>
          <w:tcPr>
            <w:tcW w:w="1254" w:type="dxa"/>
          </w:tcPr>
          <w:p w14:paraId="4973DAE7" w14:textId="7D900AEB"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Informal</w:t>
            </w:r>
          </w:p>
        </w:tc>
        <w:tc>
          <w:tcPr>
            <w:tcW w:w="1254" w:type="dxa"/>
          </w:tcPr>
          <w:p w14:paraId="7CA1BA17" w14:textId="684041C6"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Informal</w:t>
            </w:r>
          </w:p>
        </w:tc>
        <w:tc>
          <w:tcPr>
            <w:tcW w:w="3073" w:type="dxa"/>
          </w:tcPr>
          <w:p w14:paraId="636CECF4" w14:textId="21CF84B3"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N/A</w:t>
            </w:r>
          </w:p>
        </w:tc>
        <w:tc>
          <w:tcPr>
            <w:tcW w:w="2670" w:type="dxa"/>
          </w:tcPr>
          <w:p w14:paraId="64CB3C5B" w14:textId="7CE647A8"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Not required</w:t>
            </w:r>
          </w:p>
        </w:tc>
        <w:tc>
          <w:tcPr>
            <w:tcW w:w="2902" w:type="dxa"/>
          </w:tcPr>
          <w:p w14:paraId="63D76897" w14:textId="1F9D5874"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Direct contact with suppliers using purchase order</w:t>
            </w:r>
          </w:p>
        </w:tc>
      </w:tr>
      <w:tr w:rsidR="00C171DC" w:rsidRPr="00CE0A2A" w14:paraId="374DEDD0" w14:textId="77777777" w:rsidTr="00C171DC">
        <w:tc>
          <w:tcPr>
            <w:cnfStyle w:val="001000000000" w:firstRow="0" w:lastRow="0" w:firstColumn="1" w:lastColumn="0" w:oddVBand="0" w:evenVBand="0" w:oddHBand="0" w:evenHBand="0" w:firstRowFirstColumn="0" w:firstRowLastColumn="0" w:lastRowFirstColumn="0" w:lastRowLastColumn="0"/>
            <w:tcW w:w="1593" w:type="dxa"/>
          </w:tcPr>
          <w:p w14:paraId="12E07FD2" w14:textId="7D52C1A1" w:rsidR="00C171DC" w:rsidRPr="008B142A" w:rsidRDefault="00C171DC" w:rsidP="00C171DC">
            <w:pPr>
              <w:rPr>
                <w:sz w:val="16"/>
                <w:szCs w:val="16"/>
              </w:rPr>
            </w:pPr>
            <w:r w:rsidRPr="008B142A">
              <w:rPr>
                <w:sz w:val="16"/>
                <w:szCs w:val="16"/>
              </w:rPr>
              <w:t>$1,001 to $10,000</w:t>
            </w:r>
          </w:p>
        </w:tc>
        <w:tc>
          <w:tcPr>
            <w:tcW w:w="1535" w:type="dxa"/>
          </w:tcPr>
          <w:p w14:paraId="499456B5" w14:textId="7339C17B"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RFQ</w:t>
            </w:r>
          </w:p>
        </w:tc>
        <w:tc>
          <w:tcPr>
            <w:tcW w:w="940" w:type="dxa"/>
          </w:tcPr>
          <w:p w14:paraId="5ACF392A" w14:textId="72CFD514" w:rsidR="00C171DC" w:rsidRPr="008B142A" w:rsidRDefault="00C171DC" w:rsidP="00C171D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1</w:t>
            </w:r>
          </w:p>
        </w:tc>
        <w:tc>
          <w:tcPr>
            <w:tcW w:w="1254" w:type="dxa"/>
          </w:tcPr>
          <w:p w14:paraId="4C401C5B" w14:textId="389BF5CB"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Informal</w:t>
            </w:r>
          </w:p>
        </w:tc>
        <w:tc>
          <w:tcPr>
            <w:tcW w:w="1254" w:type="dxa"/>
          </w:tcPr>
          <w:p w14:paraId="5AD0F12C" w14:textId="485050FF"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Informal</w:t>
            </w:r>
          </w:p>
        </w:tc>
        <w:tc>
          <w:tcPr>
            <w:tcW w:w="3073" w:type="dxa"/>
          </w:tcPr>
          <w:p w14:paraId="061FD064" w14:textId="3353CBA1"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Quote attached to Purchase Requisition</w:t>
            </w:r>
          </w:p>
        </w:tc>
        <w:tc>
          <w:tcPr>
            <w:tcW w:w="2670" w:type="dxa"/>
          </w:tcPr>
          <w:p w14:paraId="1CC11AED" w14:textId="29A47EF5"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Not required</w:t>
            </w:r>
          </w:p>
        </w:tc>
        <w:tc>
          <w:tcPr>
            <w:tcW w:w="2902" w:type="dxa"/>
          </w:tcPr>
          <w:p w14:paraId="3732A5D4" w14:textId="4F5D5A82"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Direct contact with suppliers using purchase order</w:t>
            </w:r>
          </w:p>
        </w:tc>
      </w:tr>
      <w:tr w:rsidR="00C171DC" w:rsidRPr="00CE0A2A" w14:paraId="67E4FC3A" w14:textId="77777777" w:rsidTr="00C171DC">
        <w:tc>
          <w:tcPr>
            <w:cnfStyle w:val="001000000000" w:firstRow="0" w:lastRow="0" w:firstColumn="1" w:lastColumn="0" w:oddVBand="0" w:evenVBand="0" w:oddHBand="0" w:evenHBand="0" w:firstRowFirstColumn="0" w:firstRowLastColumn="0" w:lastRowFirstColumn="0" w:lastRowLastColumn="0"/>
            <w:tcW w:w="1593" w:type="dxa"/>
          </w:tcPr>
          <w:p w14:paraId="01E6B956" w14:textId="242D070F" w:rsidR="00C171DC" w:rsidRPr="008B142A" w:rsidRDefault="00C171DC" w:rsidP="00C171DC">
            <w:pPr>
              <w:rPr>
                <w:sz w:val="16"/>
                <w:szCs w:val="16"/>
              </w:rPr>
            </w:pPr>
            <w:r w:rsidRPr="008B142A">
              <w:rPr>
                <w:sz w:val="16"/>
                <w:szCs w:val="16"/>
              </w:rPr>
              <w:t>$10,001 to $50,000</w:t>
            </w:r>
          </w:p>
        </w:tc>
        <w:tc>
          <w:tcPr>
            <w:tcW w:w="1535" w:type="dxa"/>
          </w:tcPr>
          <w:p w14:paraId="0B60D46A" w14:textId="32AE42C7"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RFQ – Simple Quotation</w:t>
            </w:r>
          </w:p>
        </w:tc>
        <w:tc>
          <w:tcPr>
            <w:tcW w:w="940" w:type="dxa"/>
          </w:tcPr>
          <w:p w14:paraId="1CC19485" w14:textId="50A5F93E" w:rsidR="00C171DC" w:rsidRPr="008B142A" w:rsidRDefault="00C171DC" w:rsidP="00C171D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2</w:t>
            </w:r>
          </w:p>
        </w:tc>
        <w:tc>
          <w:tcPr>
            <w:tcW w:w="1254" w:type="dxa"/>
          </w:tcPr>
          <w:p w14:paraId="7D71A313" w14:textId="6BB5366B"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Informal</w:t>
            </w:r>
          </w:p>
        </w:tc>
        <w:tc>
          <w:tcPr>
            <w:tcW w:w="1254" w:type="dxa"/>
          </w:tcPr>
          <w:p w14:paraId="496B6AA7" w14:textId="33F5F2D5"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Informal</w:t>
            </w:r>
          </w:p>
        </w:tc>
        <w:tc>
          <w:tcPr>
            <w:tcW w:w="3073" w:type="dxa"/>
          </w:tcPr>
          <w:p w14:paraId="418C917B" w14:textId="0A07D633"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Quotes to be recorded on ECM and Purchasing Form attached to Purchase Requisition</w:t>
            </w:r>
          </w:p>
        </w:tc>
        <w:tc>
          <w:tcPr>
            <w:tcW w:w="2670" w:type="dxa"/>
          </w:tcPr>
          <w:p w14:paraId="38E76A0A" w14:textId="05074214"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Purchasing Form</w:t>
            </w:r>
          </w:p>
        </w:tc>
        <w:tc>
          <w:tcPr>
            <w:tcW w:w="2902" w:type="dxa"/>
          </w:tcPr>
          <w:p w14:paraId="20DBC9DE" w14:textId="755B09B6"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 xml:space="preserve">Purchase order and informal email </w:t>
            </w:r>
          </w:p>
        </w:tc>
      </w:tr>
      <w:tr w:rsidR="00C171DC" w:rsidRPr="00992DC6" w14:paraId="3CD92A43" w14:textId="77777777" w:rsidTr="00C171DC">
        <w:tc>
          <w:tcPr>
            <w:cnfStyle w:val="001000000000" w:firstRow="0" w:lastRow="0" w:firstColumn="1" w:lastColumn="0" w:oddVBand="0" w:evenVBand="0" w:oddHBand="0" w:evenHBand="0" w:firstRowFirstColumn="0" w:firstRowLastColumn="0" w:lastRowFirstColumn="0" w:lastRowLastColumn="0"/>
            <w:tcW w:w="1593" w:type="dxa"/>
            <w:shd w:val="clear" w:color="auto" w:fill="D9D9D9" w:themeFill="background1" w:themeFillShade="D9"/>
          </w:tcPr>
          <w:p w14:paraId="479C6D50" w14:textId="0FFE04A5" w:rsidR="00C171DC" w:rsidRPr="008B142A" w:rsidRDefault="00C171DC" w:rsidP="00C171DC">
            <w:pPr>
              <w:rPr>
                <w:sz w:val="16"/>
                <w:szCs w:val="16"/>
              </w:rPr>
            </w:pPr>
            <w:r w:rsidRPr="008B142A">
              <w:rPr>
                <w:sz w:val="16"/>
                <w:szCs w:val="16"/>
              </w:rPr>
              <w:t>$50,001 to $250,000</w:t>
            </w:r>
          </w:p>
        </w:tc>
        <w:tc>
          <w:tcPr>
            <w:tcW w:w="1535" w:type="dxa"/>
            <w:shd w:val="clear" w:color="auto" w:fill="D9D9D9" w:themeFill="background1" w:themeFillShade="D9"/>
          </w:tcPr>
          <w:p w14:paraId="571A77C5" w14:textId="28882965"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RFQ – Formal Quotation</w:t>
            </w:r>
          </w:p>
        </w:tc>
        <w:tc>
          <w:tcPr>
            <w:tcW w:w="940" w:type="dxa"/>
            <w:shd w:val="clear" w:color="auto" w:fill="D9D9D9" w:themeFill="background1" w:themeFillShade="D9"/>
          </w:tcPr>
          <w:p w14:paraId="2D719503" w14:textId="2B2BF2BF" w:rsidR="00C171DC" w:rsidRPr="008B142A" w:rsidRDefault="00C171DC" w:rsidP="00C171D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3</w:t>
            </w:r>
          </w:p>
        </w:tc>
        <w:tc>
          <w:tcPr>
            <w:tcW w:w="1254" w:type="dxa"/>
            <w:shd w:val="clear" w:color="auto" w:fill="D9D9D9" w:themeFill="background1" w:themeFillShade="D9"/>
          </w:tcPr>
          <w:p w14:paraId="58DB99A3" w14:textId="517A55D4"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RFQ Form</w:t>
            </w:r>
          </w:p>
        </w:tc>
        <w:tc>
          <w:tcPr>
            <w:tcW w:w="1254" w:type="dxa"/>
            <w:shd w:val="clear" w:color="auto" w:fill="D9D9D9" w:themeFill="background1" w:themeFillShade="D9"/>
          </w:tcPr>
          <w:p w14:paraId="796E62C3" w14:textId="0F26A6D9"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RFQ Form &amp; Formal RFQ Template</w:t>
            </w:r>
          </w:p>
        </w:tc>
        <w:tc>
          <w:tcPr>
            <w:tcW w:w="3073" w:type="dxa"/>
            <w:shd w:val="clear" w:color="auto" w:fill="D9D9D9" w:themeFill="background1" w:themeFillShade="D9"/>
          </w:tcPr>
          <w:p w14:paraId="296038D7" w14:textId="5C3D9011"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Quotes to be recorded on ECM and Purchasing Form attached to Purchase Requisition</w:t>
            </w:r>
          </w:p>
        </w:tc>
        <w:tc>
          <w:tcPr>
            <w:tcW w:w="2670" w:type="dxa"/>
            <w:shd w:val="clear" w:color="auto" w:fill="D9D9D9" w:themeFill="background1" w:themeFillShade="D9"/>
          </w:tcPr>
          <w:p w14:paraId="45286A5A" w14:textId="02239037"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Evaluation Scorecard</w:t>
            </w:r>
          </w:p>
          <w:p w14:paraId="1ACFC868" w14:textId="6D3C519C"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Evaluation Workbook</w:t>
            </w:r>
          </w:p>
        </w:tc>
        <w:tc>
          <w:tcPr>
            <w:tcW w:w="2902" w:type="dxa"/>
            <w:shd w:val="clear" w:color="auto" w:fill="D9D9D9" w:themeFill="background1" w:themeFillShade="D9"/>
          </w:tcPr>
          <w:p w14:paraId="3047F11C" w14:textId="6B780F03"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Formal letter templates for RFQ</w:t>
            </w:r>
          </w:p>
        </w:tc>
      </w:tr>
      <w:tr w:rsidR="00C171DC" w:rsidRPr="00992DC6" w14:paraId="4F9B4C62" w14:textId="77777777" w:rsidTr="00C171DC">
        <w:tc>
          <w:tcPr>
            <w:cnfStyle w:val="001000000000" w:firstRow="0" w:lastRow="0" w:firstColumn="1" w:lastColumn="0" w:oddVBand="0" w:evenVBand="0" w:oddHBand="0" w:evenHBand="0" w:firstRowFirstColumn="0" w:firstRowLastColumn="0" w:lastRowFirstColumn="0" w:lastRowLastColumn="0"/>
            <w:tcW w:w="1593" w:type="dxa"/>
            <w:shd w:val="clear" w:color="auto" w:fill="D9D9D9" w:themeFill="background1" w:themeFillShade="D9"/>
          </w:tcPr>
          <w:p w14:paraId="66DDE17B" w14:textId="074FD25B" w:rsidR="00C171DC" w:rsidRPr="008B142A" w:rsidRDefault="00C171DC" w:rsidP="00C171DC">
            <w:pPr>
              <w:rPr>
                <w:sz w:val="16"/>
                <w:szCs w:val="16"/>
              </w:rPr>
            </w:pPr>
            <w:r w:rsidRPr="008B142A">
              <w:rPr>
                <w:sz w:val="16"/>
                <w:szCs w:val="16"/>
              </w:rPr>
              <w:t>$250,000 &amp; Over and tender exempt</w:t>
            </w:r>
          </w:p>
        </w:tc>
        <w:tc>
          <w:tcPr>
            <w:tcW w:w="1535" w:type="dxa"/>
            <w:shd w:val="clear" w:color="auto" w:fill="D9D9D9" w:themeFill="background1" w:themeFillShade="D9"/>
          </w:tcPr>
          <w:p w14:paraId="692024D7" w14:textId="0FD95BA6"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RFT</w:t>
            </w:r>
          </w:p>
        </w:tc>
        <w:tc>
          <w:tcPr>
            <w:tcW w:w="940" w:type="dxa"/>
            <w:shd w:val="clear" w:color="auto" w:fill="D9D9D9" w:themeFill="background1" w:themeFillShade="D9"/>
          </w:tcPr>
          <w:p w14:paraId="1132414C" w14:textId="6317D9F2" w:rsidR="00C171DC" w:rsidRPr="008B142A" w:rsidRDefault="00C171DC" w:rsidP="00C171D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3</w:t>
            </w:r>
          </w:p>
        </w:tc>
        <w:tc>
          <w:tcPr>
            <w:tcW w:w="1254" w:type="dxa"/>
            <w:shd w:val="clear" w:color="auto" w:fill="D9D9D9" w:themeFill="background1" w:themeFillShade="D9"/>
          </w:tcPr>
          <w:p w14:paraId="0612AB45" w14:textId="3D4BAECF"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RFT Form</w:t>
            </w:r>
          </w:p>
        </w:tc>
        <w:tc>
          <w:tcPr>
            <w:tcW w:w="1254" w:type="dxa"/>
            <w:shd w:val="clear" w:color="auto" w:fill="D9D9D9" w:themeFill="background1" w:themeFillShade="D9"/>
          </w:tcPr>
          <w:p w14:paraId="4FFFB762" w14:textId="227DC08F"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Formal RFT Template</w:t>
            </w:r>
          </w:p>
        </w:tc>
        <w:tc>
          <w:tcPr>
            <w:tcW w:w="3073" w:type="dxa"/>
            <w:shd w:val="clear" w:color="auto" w:fill="D9D9D9" w:themeFill="background1" w:themeFillShade="D9"/>
          </w:tcPr>
          <w:p w14:paraId="4792EF29" w14:textId="1EC6E47A"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All Request for Tender (RFT) documentation is to be recorded in ECM and Purchasing Form attached to Purchase Requisition</w:t>
            </w:r>
          </w:p>
        </w:tc>
        <w:tc>
          <w:tcPr>
            <w:tcW w:w="2670" w:type="dxa"/>
            <w:shd w:val="clear" w:color="auto" w:fill="D9D9D9" w:themeFill="background1" w:themeFillShade="D9"/>
          </w:tcPr>
          <w:p w14:paraId="0CAE99DB" w14:textId="4FCB5BF0"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Report to Procurement Advisory Unit</w:t>
            </w:r>
          </w:p>
          <w:p w14:paraId="202AFBFA" w14:textId="00D006E2"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Report to CEO</w:t>
            </w:r>
          </w:p>
        </w:tc>
        <w:tc>
          <w:tcPr>
            <w:tcW w:w="2902" w:type="dxa"/>
            <w:shd w:val="clear" w:color="auto" w:fill="D9D9D9" w:themeFill="background1" w:themeFillShade="D9"/>
          </w:tcPr>
          <w:p w14:paraId="2C116357" w14:textId="599F58D4"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Formal letter templates for RFT</w:t>
            </w:r>
          </w:p>
        </w:tc>
      </w:tr>
      <w:tr w:rsidR="00C171DC" w:rsidRPr="00992DC6" w14:paraId="2B47F356" w14:textId="77777777" w:rsidTr="00C171DC">
        <w:tc>
          <w:tcPr>
            <w:cnfStyle w:val="001000000000" w:firstRow="0" w:lastRow="0" w:firstColumn="1" w:lastColumn="0" w:oddVBand="0" w:evenVBand="0" w:oddHBand="0" w:evenHBand="0" w:firstRowFirstColumn="0" w:firstRowLastColumn="0" w:lastRowFirstColumn="0" w:lastRowLastColumn="0"/>
            <w:tcW w:w="1593" w:type="dxa"/>
            <w:shd w:val="clear" w:color="auto" w:fill="D9D9D9" w:themeFill="background1" w:themeFillShade="D9"/>
          </w:tcPr>
          <w:p w14:paraId="23DD5542" w14:textId="3147B748" w:rsidR="00C171DC" w:rsidRPr="008B142A" w:rsidRDefault="00C171DC" w:rsidP="00C171DC">
            <w:pPr>
              <w:rPr>
                <w:sz w:val="16"/>
                <w:szCs w:val="16"/>
              </w:rPr>
            </w:pPr>
            <w:r w:rsidRPr="008B142A">
              <w:rPr>
                <w:sz w:val="16"/>
                <w:szCs w:val="16"/>
              </w:rPr>
              <w:t>$250,000 &amp; Over and not tender exempt</w:t>
            </w:r>
          </w:p>
        </w:tc>
        <w:tc>
          <w:tcPr>
            <w:tcW w:w="1535" w:type="dxa"/>
            <w:shd w:val="clear" w:color="auto" w:fill="D9D9D9" w:themeFill="background1" w:themeFillShade="D9"/>
          </w:tcPr>
          <w:p w14:paraId="7D1C8530" w14:textId="1ED91B40"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RFT</w:t>
            </w:r>
          </w:p>
        </w:tc>
        <w:tc>
          <w:tcPr>
            <w:tcW w:w="940" w:type="dxa"/>
            <w:shd w:val="clear" w:color="auto" w:fill="D9D9D9" w:themeFill="background1" w:themeFillShade="D9"/>
          </w:tcPr>
          <w:p w14:paraId="4A2E75D4" w14:textId="1954AE85" w:rsidR="00C171DC" w:rsidRPr="008B142A" w:rsidRDefault="00C171DC" w:rsidP="00C171D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3</w:t>
            </w:r>
          </w:p>
        </w:tc>
        <w:tc>
          <w:tcPr>
            <w:tcW w:w="1254" w:type="dxa"/>
            <w:shd w:val="clear" w:color="auto" w:fill="D9D9D9" w:themeFill="background1" w:themeFillShade="D9"/>
          </w:tcPr>
          <w:p w14:paraId="21E9BEEE" w14:textId="7EEFDCBC"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RFT Form</w:t>
            </w:r>
          </w:p>
        </w:tc>
        <w:tc>
          <w:tcPr>
            <w:tcW w:w="1254" w:type="dxa"/>
            <w:shd w:val="clear" w:color="auto" w:fill="D9D9D9" w:themeFill="background1" w:themeFillShade="D9"/>
          </w:tcPr>
          <w:p w14:paraId="736B155D" w14:textId="1725E970"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Formal RFT Template</w:t>
            </w:r>
          </w:p>
        </w:tc>
        <w:tc>
          <w:tcPr>
            <w:tcW w:w="3073" w:type="dxa"/>
            <w:shd w:val="clear" w:color="auto" w:fill="D9D9D9" w:themeFill="background1" w:themeFillShade="D9"/>
          </w:tcPr>
          <w:p w14:paraId="0EACD5D3" w14:textId="23C1CAAD"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All Request for Tender (RFT) documentation is to be recorded in ECM and Purchasing Form attached to Purchase Requisition</w:t>
            </w:r>
          </w:p>
        </w:tc>
        <w:tc>
          <w:tcPr>
            <w:tcW w:w="2670" w:type="dxa"/>
            <w:shd w:val="clear" w:color="auto" w:fill="D9D9D9" w:themeFill="background1" w:themeFillShade="D9"/>
          </w:tcPr>
          <w:p w14:paraId="69ECF6A1" w14:textId="0F0D5CC6"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Report to Procurement Advisory Unit</w:t>
            </w:r>
          </w:p>
          <w:p w14:paraId="6E1F7855" w14:textId="62ABFBB6"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Report to Council</w:t>
            </w:r>
          </w:p>
        </w:tc>
        <w:tc>
          <w:tcPr>
            <w:tcW w:w="2902" w:type="dxa"/>
            <w:shd w:val="clear" w:color="auto" w:fill="D9D9D9" w:themeFill="background1" w:themeFillShade="D9"/>
          </w:tcPr>
          <w:p w14:paraId="48585648" w14:textId="3C702DF8" w:rsidR="00C171DC" w:rsidRPr="008B142A" w:rsidRDefault="00C171DC" w:rsidP="00C171DC">
            <w:pPr>
              <w:cnfStyle w:val="000000000000" w:firstRow="0" w:lastRow="0" w:firstColumn="0" w:lastColumn="0" w:oddVBand="0" w:evenVBand="0" w:oddHBand="0" w:evenHBand="0" w:firstRowFirstColumn="0" w:firstRowLastColumn="0" w:lastRowFirstColumn="0" w:lastRowLastColumn="0"/>
              <w:rPr>
                <w:sz w:val="16"/>
                <w:szCs w:val="16"/>
              </w:rPr>
            </w:pPr>
            <w:r w:rsidRPr="008B142A">
              <w:rPr>
                <w:sz w:val="16"/>
                <w:szCs w:val="16"/>
              </w:rPr>
              <w:t>Formal letter templates for RFT</w:t>
            </w:r>
          </w:p>
        </w:tc>
      </w:tr>
    </w:tbl>
    <w:p w14:paraId="436B4F35" w14:textId="7E6E99F5" w:rsidR="00E444C1" w:rsidRPr="008B142A" w:rsidRDefault="00731C1B" w:rsidP="00E444C1">
      <w:pPr>
        <w:rPr>
          <w:sz w:val="16"/>
          <w:szCs w:val="16"/>
        </w:rPr>
      </w:pPr>
      <w:r w:rsidRPr="008B142A">
        <w:rPr>
          <w:sz w:val="14"/>
          <w:szCs w:val="14"/>
        </w:rPr>
        <w:t>*</w:t>
      </w:r>
      <w:r w:rsidR="0072224F" w:rsidRPr="008B142A">
        <w:rPr>
          <w:sz w:val="16"/>
          <w:szCs w:val="16"/>
        </w:rPr>
        <w:t>Procurements $50,000 and over (shaded rows)</w:t>
      </w:r>
      <w:r w:rsidR="009E7331" w:rsidRPr="008B142A">
        <w:rPr>
          <w:sz w:val="16"/>
          <w:szCs w:val="16"/>
        </w:rPr>
        <w:t xml:space="preserve"> must be conducted in conjunction with the Procurement and Contracts team.</w:t>
      </w:r>
    </w:p>
    <w:p w14:paraId="2826034D" w14:textId="4D386C8E" w:rsidR="009E7331" w:rsidRPr="008B142A" w:rsidRDefault="002B412F" w:rsidP="00E444C1">
      <w:pPr>
        <w:rPr>
          <w:sz w:val="16"/>
          <w:szCs w:val="16"/>
        </w:rPr>
      </w:pPr>
      <w:r w:rsidRPr="008B142A">
        <w:rPr>
          <w:sz w:val="16"/>
          <w:szCs w:val="16"/>
        </w:rPr>
        <w:t>*</w:t>
      </w:r>
      <w:r w:rsidR="00B457B8" w:rsidRPr="008B142A">
        <w:rPr>
          <w:sz w:val="16"/>
          <w:szCs w:val="16"/>
        </w:rPr>
        <w:t>Excludes EOI</w:t>
      </w:r>
      <w:r w:rsidR="006F3CCF" w:rsidRPr="008B142A">
        <w:rPr>
          <w:sz w:val="16"/>
          <w:szCs w:val="16"/>
        </w:rPr>
        <w:t xml:space="preserve"> &amp; RFA. These procurement methods are uncommon. Procurement and Contracts team is to be consulted on a case by case basis.</w:t>
      </w:r>
    </w:p>
    <w:p w14:paraId="0B57D1E1" w14:textId="54A10DF8" w:rsidR="006F3CCF" w:rsidRPr="008B142A" w:rsidRDefault="00B12D53" w:rsidP="00E444C1">
      <w:pPr>
        <w:rPr>
          <w:sz w:val="16"/>
          <w:szCs w:val="16"/>
        </w:rPr>
      </w:pPr>
      <w:r w:rsidRPr="008B142A">
        <w:rPr>
          <w:sz w:val="16"/>
          <w:szCs w:val="16"/>
        </w:rPr>
        <w:t>*</w:t>
      </w:r>
      <w:r w:rsidR="00921BF3" w:rsidRPr="008B142A">
        <w:rPr>
          <w:sz w:val="16"/>
          <w:szCs w:val="16"/>
        </w:rPr>
        <w:t>Public tender can be called in lieu of RFQ if it is deemed appropriate or beneficial.</w:t>
      </w:r>
    </w:p>
    <w:p w14:paraId="62C94E5B" w14:textId="77777777" w:rsidR="004052C7" w:rsidRDefault="00E444C1">
      <w:pPr>
        <w:spacing w:after="160" w:line="259" w:lineRule="auto"/>
        <w:sectPr w:rsidR="004052C7" w:rsidSect="000D62A2">
          <w:footerReference w:type="first" r:id="rId16"/>
          <w:pgSz w:w="16838" w:h="11906" w:orient="landscape" w:code="9"/>
          <w:pgMar w:top="680" w:right="680" w:bottom="680" w:left="680" w:header="964" w:footer="326" w:gutter="0"/>
          <w:pgNumType w:start="0"/>
          <w:cols w:space="708"/>
          <w:titlePg/>
          <w:docGrid w:linePitch="360"/>
        </w:sectPr>
      </w:pPr>
      <w:r>
        <w:br w:type="page"/>
      </w:r>
    </w:p>
    <w:p w14:paraId="55559E80" w14:textId="3ED55120" w:rsidR="00E444C1" w:rsidRDefault="00E444C1">
      <w:pPr>
        <w:spacing w:after="160" w:line="259" w:lineRule="auto"/>
      </w:pPr>
    </w:p>
    <w:p w14:paraId="12A35662" w14:textId="77777777" w:rsidR="00E444C1" w:rsidRPr="007431B0" w:rsidRDefault="00E444C1" w:rsidP="00FA6228">
      <w:pPr>
        <w:pStyle w:val="ListParagraph"/>
        <w:ind w:left="360"/>
        <w:rPr>
          <w:b/>
          <w:bCs/>
          <w:sz w:val="36"/>
          <w:szCs w:val="36"/>
        </w:rPr>
      </w:pPr>
    </w:p>
    <w:tbl>
      <w:tblPr>
        <w:tblW w:w="10065" w:type="dxa"/>
        <w:tblInd w:w="-10" w:type="dxa"/>
        <w:tblLayout w:type="fixed"/>
        <w:tblLook w:val="06A0" w:firstRow="1" w:lastRow="0" w:firstColumn="1" w:lastColumn="0" w:noHBand="1" w:noVBand="1"/>
      </w:tblPr>
      <w:tblGrid>
        <w:gridCol w:w="4125"/>
        <w:gridCol w:w="2085"/>
        <w:gridCol w:w="3855"/>
      </w:tblGrid>
      <w:tr w:rsidR="00EB740F" w14:paraId="15D12B97" w14:textId="77777777" w:rsidTr="000819B4">
        <w:trPr>
          <w:trHeight w:val="345"/>
        </w:trPr>
        <w:tc>
          <w:tcPr>
            <w:tcW w:w="4125" w:type="dxa"/>
            <w:tcBorders>
              <w:top w:val="single" w:sz="8" w:space="0" w:color="0C2861"/>
              <w:left w:val="single" w:sz="8" w:space="0" w:color="0C2861"/>
              <w:bottom w:val="single" w:sz="8" w:space="0" w:color="0C2861"/>
              <w:right w:val="single" w:sz="8" w:space="0" w:color="0C2861"/>
            </w:tcBorders>
            <w:shd w:val="clear" w:color="auto" w:fill="000000" w:themeFill="text1"/>
            <w:vAlign w:val="center"/>
          </w:tcPr>
          <w:p w14:paraId="15B26560" w14:textId="77777777" w:rsidR="00EB740F" w:rsidRDefault="00EB740F" w:rsidP="00865187">
            <w:pPr>
              <w:spacing w:line="257" w:lineRule="auto"/>
            </w:pPr>
            <w:r w:rsidRPr="0CFA09C4">
              <w:rPr>
                <w:rFonts w:eastAsia="Arial"/>
                <w:b/>
                <w:bCs/>
                <w:color w:val="FFFFFF" w:themeColor="background1"/>
              </w:rPr>
              <w:t>This Policy is supported by:</w:t>
            </w:r>
          </w:p>
        </w:tc>
        <w:tc>
          <w:tcPr>
            <w:tcW w:w="5940" w:type="dxa"/>
            <w:gridSpan w:val="2"/>
            <w:tcBorders>
              <w:top w:val="single" w:sz="8" w:space="0" w:color="0C2861"/>
              <w:left w:val="single" w:sz="8" w:space="0" w:color="0C2861"/>
              <w:bottom w:val="single" w:sz="8" w:space="0" w:color="0C2861"/>
              <w:right w:val="single" w:sz="8" w:space="0" w:color="0C2861"/>
            </w:tcBorders>
            <w:shd w:val="clear" w:color="auto" w:fill="000000" w:themeFill="text1"/>
          </w:tcPr>
          <w:p w14:paraId="77E7E1DF" w14:textId="77777777" w:rsidR="00EB740F" w:rsidRDefault="00EB740F" w:rsidP="00865187">
            <w:pPr>
              <w:spacing w:line="257" w:lineRule="auto"/>
            </w:pPr>
            <w:r w:rsidRPr="0CFA09C4">
              <w:rPr>
                <w:rFonts w:eastAsia="Arial"/>
                <w:b/>
                <w:bCs/>
                <w:color w:val="000000" w:themeColor="text1"/>
              </w:rPr>
              <w:t xml:space="preserve"> </w:t>
            </w:r>
          </w:p>
        </w:tc>
      </w:tr>
      <w:tr w:rsidR="00EB740F" w14:paraId="786D15CC"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vAlign w:val="center"/>
          </w:tcPr>
          <w:p w14:paraId="1481F1D6" w14:textId="77777777" w:rsidR="00EB740F" w:rsidRDefault="00EB740F" w:rsidP="00865187">
            <w:pPr>
              <w:spacing w:line="257" w:lineRule="auto"/>
            </w:pPr>
            <w:r w:rsidRPr="0CFA09C4">
              <w:rPr>
                <w:rFonts w:eastAsia="Arial"/>
                <w:color w:val="000000" w:themeColor="text1"/>
              </w:rPr>
              <w:t>Policy No:</w:t>
            </w:r>
          </w:p>
        </w:tc>
        <w:tc>
          <w:tcPr>
            <w:tcW w:w="5940" w:type="dxa"/>
            <w:gridSpan w:val="2"/>
            <w:tcBorders>
              <w:top w:val="single" w:sz="8" w:space="0" w:color="0C2861"/>
              <w:left w:val="single" w:sz="8" w:space="0" w:color="0C2861"/>
              <w:bottom w:val="single" w:sz="8" w:space="0" w:color="0C2861"/>
              <w:right w:val="single" w:sz="8" w:space="0" w:color="0C2861"/>
            </w:tcBorders>
            <w:vAlign w:val="center"/>
          </w:tcPr>
          <w:p w14:paraId="58275823" w14:textId="77777777" w:rsidR="00EB740F" w:rsidRDefault="00EB740F" w:rsidP="00865187">
            <w:pPr>
              <w:spacing w:line="257" w:lineRule="auto"/>
            </w:pPr>
            <w:r w:rsidRPr="44264125">
              <w:rPr>
                <w:rFonts w:eastAsia="Arial"/>
                <w:color w:val="000000" w:themeColor="text1"/>
              </w:rPr>
              <w:t xml:space="preserve">CP29 </w:t>
            </w:r>
          </w:p>
        </w:tc>
      </w:tr>
      <w:tr w:rsidR="00EB740F" w14:paraId="19256C92"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vAlign w:val="center"/>
          </w:tcPr>
          <w:p w14:paraId="0BEA2035" w14:textId="77777777" w:rsidR="00EB740F" w:rsidRDefault="00EB740F" w:rsidP="00865187">
            <w:pPr>
              <w:spacing w:line="257" w:lineRule="auto"/>
            </w:pPr>
            <w:r w:rsidRPr="0CFA09C4">
              <w:rPr>
                <w:rFonts w:eastAsia="Arial"/>
                <w:color w:val="000000" w:themeColor="text1"/>
              </w:rPr>
              <w:t>Strategic Community Plan:</w:t>
            </w:r>
          </w:p>
        </w:tc>
        <w:tc>
          <w:tcPr>
            <w:tcW w:w="5940" w:type="dxa"/>
            <w:gridSpan w:val="2"/>
            <w:tcBorders>
              <w:top w:val="single" w:sz="8" w:space="0" w:color="0C2861"/>
              <w:left w:val="single" w:sz="8" w:space="0" w:color="0C2861"/>
              <w:bottom w:val="single" w:sz="8" w:space="0" w:color="0C2861"/>
              <w:right w:val="single" w:sz="8" w:space="0" w:color="0C2861"/>
            </w:tcBorders>
            <w:vAlign w:val="center"/>
          </w:tcPr>
          <w:p w14:paraId="2FE256B7" w14:textId="78C0A810" w:rsidR="00EB740F" w:rsidRDefault="00406252" w:rsidP="00865187">
            <w:pPr>
              <w:spacing w:line="257" w:lineRule="auto"/>
            </w:pPr>
            <w:bookmarkStart w:id="4" w:name="CustomField-hl300D9EeyYHygYeA0XVw"/>
            <w:r>
              <w:rPr>
                <w:rFonts w:eastAsia="Arial"/>
                <w:b/>
                <w:bCs/>
              </w:rPr>
              <w:t>Key Performance Area</w:t>
            </w:r>
            <w:r w:rsidR="00EB740F">
              <w:rPr>
                <w:rFonts w:eastAsia="Arial"/>
                <w:b/>
                <w:bCs/>
              </w:rPr>
              <w:t xml:space="preserve">: </w:t>
            </w:r>
            <w:r>
              <w:rPr>
                <w:rFonts w:eastAsia="Arial"/>
                <w:b/>
                <w:bCs/>
              </w:rPr>
              <w:t>Performance</w:t>
            </w:r>
            <w:r w:rsidR="00EB740F">
              <w:rPr>
                <w:rFonts w:eastAsia="Arial"/>
                <w:b/>
                <w:bCs/>
              </w:rPr>
              <w:br/>
            </w:r>
            <w:r w:rsidR="00984357">
              <w:rPr>
                <w:rFonts w:eastAsia="Arial"/>
                <w:b/>
                <w:bCs/>
              </w:rPr>
              <w:t>Outcome</w:t>
            </w:r>
            <w:r w:rsidR="00EB740F">
              <w:rPr>
                <w:rFonts w:eastAsia="Arial"/>
                <w:b/>
                <w:bCs/>
              </w:rPr>
              <w:t>:</w:t>
            </w:r>
            <w:r w:rsidR="00EB740F">
              <w:rPr>
                <w:rFonts w:eastAsia="Arial"/>
              </w:rPr>
              <w:t xml:space="preserve"> </w:t>
            </w:r>
            <w:r w:rsidR="00984357">
              <w:rPr>
                <w:rFonts w:eastAsia="Arial"/>
              </w:rPr>
              <w:t>10. Effective leadership, governance and financial management</w:t>
            </w:r>
            <w:bookmarkEnd w:id="4"/>
            <w:r w:rsidR="003276B6">
              <w:rPr>
                <w:rFonts w:eastAsia="Arial"/>
              </w:rPr>
              <w:t>.</w:t>
            </w:r>
          </w:p>
        </w:tc>
      </w:tr>
      <w:tr w:rsidR="00EB740F" w14:paraId="755F90EC"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vAlign w:val="center"/>
          </w:tcPr>
          <w:p w14:paraId="4BC2D875" w14:textId="77777777" w:rsidR="00EB740F" w:rsidRDefault="00EB740F" w:rsidP="00865187">
            <w:pPr>
              <w:spacing w:line="257" w:lineRule="auto"/>
            </w:pPr>
            <w:r w:rsidRPr="0CFA09C4">
              <w:rPr>
                <w:rFonts w:eastAsia="Arial"/>
                <w:color w:val="000000" w:themeColor="text1"/>
              </w:rPr>
              <w:t>Register of Delegations:</w:t>
            </w:r>
          </w:p>
        </w:tc>
        <w:tc>
          <w:tcPr>
            <w:tcW w:w="5940" w:type="dxa"/>
            <w:gridSpan w:val="2"/>
            <w:tcBorders>
              <w:top w:val="single" w:sz="8" w:space="0" w:color="0C2861"/>
              <w:left w:val="single" w:sz="8" w:space="0" w:color="0C2861"/>
              <w:bottom w:val="single" w:sz="8" w:space="0" w:color="0C2861"/>
              <w:right w:val="single" w:sz="8" w:space="0" w:color="0C2861"/>
            </w:tcBorders>
            <w:vAlign w:val="center"/>
          </w:tcPr>
          <w:p w14:paraId="0CF6DBEB" w14:textId="38891758" w:rsidR="00EB740F" w:rsidRDefault="00EB740F" w:rsidP="00865187">
            <w:pPr>
              <w:spacing w:line="257" w:lineRule="auto"/>
            </w:pPr>
            <w:r>
              <w:rPr>
                <w:rFonts w:eastAsia="Arial"/>
                <w:color w:val="000000" w:themeColor="text1"/>
              </w:rPr>
              <w:t>1.1.14 Procurement: Tenders, Tender Exemptions; Purchases ($50,000-$</w:t>
            </w:r>
            <w:r w:rsidR="006147DE">
              <w:rPr>
                <w:rFonts w:eastAsia="Arial"/>
                <w:color w:val="000000" w:themeColor="text1"/>
              </w:rPr>
              <w:t>500</w:t>
            </w:r>
            <w:r>
              <w:rPr>
                <w:rFonts w:eastAsia="Arial"/>
                <w:color w:val="000000" w:themeColor="text1"/>
              </w:rPr>
              <w:t>,000) &amp; Associated Contract Variations</w:t>
            </w:r>
          </w:p>
        </w:tc>
      </w:tr>
      <w:tr w:rsidR="00EB740F" w14:paraId="49ED631B"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vAlign w:val="center"/>
          </w:tcPr>
          <w:p w14:paraId="6E47A3AB" w14:textId="77777777" w:rsidR="00EB740F" w:rsidRDefault="00EB740F" w:rsidP="00865187">
            <w:pPr>
              <w:spacing w:line="257" w:lineRule="auto"/>
            </w:pPr>
            <w:r w:rsidRPr="0CFA09C4">
              <w:rPr>
                <w:rFonts w:eastAsia="Arial"/>
                <w:color w:val="000000" w:themeColor="text1"/>
              </w:rPr>
              <w:t>Service Area:</w:t>
            </w:r>
          </w:p>
        </w:tc>
        <w:tc>
          <w:tcPr>
            <w:tcW w:w="5940" w:type="dxa"/>
            <w:gridSpan w:val="2"/>
            <w:tcBorders>
              <w:top w:val="single" w:sz="8" w:space="0" w:color="0C2861"/>
              <w:left w:val="single" w:sz="8" w:space="0" w:color="0C2861"/>
              <w:bottom w:val="single" w:sz="8" w:space="0" w:color="0C2861"/>
              <w:right w:val="single" w:sz="8" w:space="0" w:color="0C2861"/>
            </w:tcBorders>
            <w:vAlign w:val="center"/>
          </w:tcPr>
          <w:p w14:paraId="4D5ED3BA" w14:textId="77777777" w:rsidR="00EB740F" w:rsidRDefault="00EB740F" w:rsidP="00865187">
            <w:pPr>
              <w:spacing w:line="257" w:lineRule="auto"/>
            </w:pPr>
            <w:bookmarkStart w:id="5" w:name="CustomFieldXU0aMUD9EeyYHygYeA0XVw"/>
            <w:r>
              <w:rPr>
                <w:rFonts w:eastAsia="Arial"/>
              </w:rPr>
              <w:t>Corporate and Governance</w:t>
            </w:r>
            <w:bookmarkEnd w:id="5"/>
          </w:p>
        </w:tc>
      </w:tr>
      <w:tr w:rsidR="00EB740F" w14:paraId="14686CF4"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vAlign w:val="center"/>
          </w:tcPr>
          <w:p w14:paraId="32FFE929" w14:textId="77777777" w:rsidR="00EB740F" w:rsidRDefault="00EB740F" w:rsidP="00865187">
            <w:pPr>
              <w:spacing w:line="257" w:lineRule="auto"/>
            </w:pPr>
            <w:r w:rsidRPr="0CFA09C4">
              <w:rPr>
                <w:rFonts w:eastAsia="Arial"/>
                <w:color w:val="000000" w:themeColor="text1"/>
              </w:rPr>
              <w:t>Policy Owner:</w:t>
            </w:r>
          </w:p>
        </w:tc>
        <w:tc>
          <w:tcPr>
            <w:tcW w:w="5940" w:type="dxa"/>
            <w:gridSpan w:val="2"/>
            <w:tcBorders>
              <w:top w:val="single" w:sz="8" w:space="0" w:color="0C2861"/>
              <w:left w:val="single" w:sz="8" w:space="0" w:color="0C2861"/>
              <w:bottom w:val="single" w:sz="8" w:space="0" w:color="0C2861"/>
              <w:right w:val="single" w:sz="8" w:space="0" w:color="0C2861"/>
            </w:tcBorders>
            <w:vAlign w:val="center"/>
          </w:tcPr>
          <w:p w14:paraId="1EA0A862" w14:textId="77777777" w:rsidR="00EB740F" w:rsidRDefault="00EB740F" w:rsidP="00865187">
            <w:pPr>
              <w:spacing w:line="257" w:lineRule="auto"/>
            </w:pPr>
            <w:bookmarkStart w:id="6" w:name="CustomFieldK6I-M0D9EeyYHygYeA0XVw"/>
            <w:r w:rsidRPr="0CFA09C4">
              <w:rPr>
                <w:rFonts w:eastAsia="Arial"/>
                <w:color w:val="000000" w:themeColor="text1"/>
              </w:rPr>
              <w:t>Manager Finance</w:t>
            </w:r>
            <w:bookmarkEnd w:id="6"/>
          </w:p>
        </w:tc>
      </w:tr>
      <w:tr w:rsidR="00EB740F" w14:paraId="53CEC80F"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vAlign w:val="center"/>
          </w:tcPr>
          <w:p w14:paraId="05288CB5" w14:textId="77777777" w:rsidR="00EB740F" w:rsidRDefault="00EB740F" w:rsidP="00865187">
            <w:pPr>
              <w:spacing w:line="257" w:lineRule="auto"/>
            </w:pPr>
            <w:r w:rsidRPr="0CFA09C4">
              <w:rPr>
                <w:rFonts w:eastAsia="Arial"/>
                <w:color w:val="000000" w:themeColor="text1"/>
              </w:rPr>
              <w:t>Policy Stakeholder:</w:t>
            </w:r>
          </w:p>
        </w:tc>
        <w:tc>
          <w:tcPr>
            <w:tcW w:w="5940" w:type="dxa"/>
            <w:gridSpan w:val="2"/>
            <w:tcBorders>
              <w:top w:val="single" w:sz="8" w:space="0" w:color="0C2861"/>
              <w:left w:val="single" w:sz="8" w:space="0" w:color="0C2861"/>
              <w:bottom w:val="single" w:sz="8" w:space="0" w:color="0C2861"/>
              <w:right w:val="single" w:sz="8" w:space="0" w:color="0C2861"/>
            </w:tcBorders>
            <w:vAlign w:val="center"/>
          </w:tcPr>
          <w:p w14:paraId="7FAABAD7" w14:textId="77777777" w:rsidR="00EB740F" w:rsidRDefault="00EB740F" w:rsidP="00865187">
            <w:pPr>
              <w:spacing w:line="257" w:lineRule="auto"/>
            </w:pPr>
            <w:r>
              <w:rPr>
                <w:rFonts w:eastAsia="Arial"/>
                <w:color w:val="000000" w:themeColor="text1"/>
              </w:rPr>
              <w:t>N/A</w:t>
            </w:r>
          </w:p>
        </w:tc>
      </w:tr>
      <w:tr w:rsidR="00EB740F" w14:paraId="5E412F0D" w14:textId="77777777" w:rsidTr="0006551A">
        <w:trPr>
          <w:trHeight w:val="345"/>
        </w:trPr>
        <w:tc>
          <w:tcPr>
            <w:tcW w:w="10065" w:type="dxa"/>
            <w:gridSpan w:val="3"/>
            <w:tcBorders>
              <w:top w:val="single" w:sz="8" w:space="0" w:color="0C2861"/>
              <w:left w:val="single" w:sz="8" w:space="0" w:color="0C2861"/>
              <w:bottom w:val="single" w:sz="8" w:space="0" w:color="0C2861"/>
              <w:right w:val="single" w:sz="8" w:space="0" w:color="0C2861"/>
            </w:tcBorders>
            <w:shd w:val="clear" w:color="auto" w:fill="000000" w:themeFill="text1"/>
            <w:vAlign w:val="center"/>
          </w:tcPr>
          <w:p w14:paraId="3EDDCE53" w14:textId="77777777" w:rsidR="00EB740F" w:rsidRDefault="00EB740F" w:rsidP="00865187">
            <w:pPr>
              <w:spacing w:line="257" w:lineRule="auto"/>
            </w:pPr>
            <w:r w:rsidRPr="0CFA09C4">
              <w:rPr>
                <w:rFonts w:eastAsia="Arial"/>
                <w:b/>
                <w:bCs/>
                <w:color w:val="FFFFFF" w:themeColor="background1"/>
              </w:rPr>
              <w:t>Amendment Status:</w:t>
            </w:r>
          </w:p>
        </w:tc>
      </w:tr>
      <w:tr w:rsidR="00EB740F" w14:paraId="4A67B83C"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vAlign w:val="center"/>
          </w:tcPr>
          <w:p w14:paraId="05B6EAF4" w14:textId="77777777" w:rsidR="00EB740F" w:rsidRPr="006B4372" w:rsidRDefault="00EB740F" w:rsidP="00865187">
            <w:pPr>
              <w:spacing w:line="257" w:lineRule="auto"/>
              <w:rPr>
                <w:b/>
                <w:bCs/>
              </w:rPr>
            </w:pPr>
            <w:r w:rsidRPr="006B4372">
              <w:rPr>
                <w:rFonts w:eastAsia="Arial"/>
                <w:b/>
                <w:bCs/>
                <w:color w:val="000000" w:themeColor="text1"/>
              </w:rPr>
              <w:t>Date of Amendment</w:t>
            </w:r>
          </w:p>
        </w:tc>
        <w:tc>
          <w:tcPr>
            <w:tcW w:w="2085" w:type="dxa"/>
            <w:tcBorders>
              <w:top w:val="nil"/>
              <w:left w:val="single" w:sz="8" w:space="0" w:color="0C2861"/>
              <w:bottom w:val="single" w:sz="8" w:space="0" w:color="0C2861"/>
              <w:right w:val="single" w:sz="8" w:space="0" w:color="auto"/>
            </w:tcBorders>
            <w:vAlign w:val="center"/>
          </w:tcPr>
          <w:p w14:paraId="55605553" w14:textId="77777777" w:rsidR="00EB740F" w:rsidRPr="006B4372" w:rsidRDefault="00EB740F" w:rsidP="00865187">
            <w:pPr>
              <w:spacing w:line="257" w:lineRule="auto"/>
              <w:rPr>
                <w:b/>
                <w:bCs/>
              </w:rPr>
            </w:pPr>
            <w:r w:rsidRPr="006B4372">
              <w:rPr>
                <w:rFonts w:eastAsia="Arial"/>
                <w:b/>
                <w:bCs/>
                <w:color w:val="000000" w:themeColor="text1"/>
              </w:rPr>
              <w:t>Status of Amendment</w:t>
            </w:r>
          </w:p>
        </w:tc>
        <w:tc>
          <w:tcPr>
            <w:tcW w:w="3855" w:type="dxa"/>
            <w:tcBorders>
              <w:top w:val="nil"/>
              <w:left w:val="single" w:sz="8" w:space="0" w:color="auto"/>
              <w:bottom w:val="single" w:sz="8" w:space="0" w:color="0C2861"/>
              <w:right w:val="single" w:sz="8" w:space="0" w:color="0C2861"/>
            </w:tcBorders>
            <w:vAlign w:val="center"/>
          </w:tcPr>
          <w:p w14:paraId="6BB64451" w14:textId="77777777" w:rsidR="00EB740F" w:rsidRPr="006B4372" w:rsidRDefault="00EB740F" w:rsidP="00865187">
            <w:pPr>
              <w:spacing w:line="257" w:lineRule="auto"/>
              <w:rPr>
                <w:b/>
                <w:bCs/>
              </w:rPr>
            </w:pPr>
            <w:r w:rsidRPr="006B4372">
              <w:rPr>
                <w:rFonts w:eastAsia="Arial"/>
                <w:b/>
                <w:bCs/>
                <w:color w:val="000000" w:themeColor="text1"/>
              </w:rPr>
              <w:t>Minute Item Reference</w:t>
            </w:r>
          </w:p>
        </w:tc>
      </w:tr>
      <w:tr w:rsidR="00EB740F" w14:paraId="2A3CA09B" w14:textId="77777777" w:rsidTr="000819B4">
        <w:trPr>
          <w:trHeight w:val="495"/>
        </w:trPr>
        <w:tc>
          <w:tcPr>
            <w:tcW w:w="4125" w:type="dxa"/>
            <w:tcBorders>
              <w:top w:val="single" w:sz="8" w:space="0" w:color="0C2861"/>
              <w:left w:val="single" w:sz="8" w:space="0" w:color="0C2861"/>
              <w:bottom w:val="single" w:sz="8" w:space="0" w:color="0C2861"/>
              <w:right w:val="single" w:sz="8" w:space="0" w:color="0C2861"/>
            </w:tcBorders>
          </w:tcPr>
          <w:p w14:paraId="0813A35A" w14:textId="77777777" w:rsidR="00EB740F" w:rsidRPr="009376B7" w:rsidRDefault="00EB740F" w:rsidP="00865187">
            <w:pPr>
              <w:spacing w:after="0"/>
              <w:rPr>
                <w:rFonts w:eastAsia="Arial"/>
                <w:color w:val="000000" w:themeColor="text1"/>
              </w:rPr>
            </w:pPr>
            <w:r>
              <w:rPr>
                <w:rFonts w:eastAsia="Arial"/>
                <w:color w:val="000000" w:themeColor="text1"/>
              </w:rPr>
              <w:t>0</w:t>
            </w:r>
            <w:r w:rsidRPr="009376B7">
              <w:rPr>
                <w:rFonts w:eastAsia="Arial"/>
                <w:color w:val="000000" w:themeColor="text1"/>
              </w:rPr>
              <w:t>3/04/0</w:t>
            </w:r>
            <w:r>
              <w:rPr>
                <w:rFonts w:eastAsia="Arial"/>
                <w:color w:val="000000" w:themeColor="text1"/>
              </w:rPr>
              <w:t>7</w:t>
            </w:r>
          </w:p>
        </w:tc>
        <w:tc>
          <w:tcPr>
            <w:tcW w:w="2085" w:type="dxa"/>
            <w:tcBorders>
              <w:top w:val="single" w:sz="8" w:space="0" w:color="0C2861"/>
              <w:left w:val="single" w:sz="8" w:space="0" w:color="0C2861"/>
              <w:bottom w:val="single" w:sz="8" w:space="0" w:color="0C2861"/>
              <w:right w:val="single" w:sz="8" w:space="0" w:color="auto"/>
            </w:tcBorders>
          </w:tcPr>
          <w:p w14:paraId="746E6718" w14:textId="77777777" w:rsidR="00EB740F" w:rsidRPr="009376B7" w:rsidRDefault="00EB740F" w:rsidP="00865187">
            <w:pPr>
              <w:spacing w:after="0"/>
              <w:rPr>
                <w:rFonts w:eastAsia="Arial"/>
                <w:color w:val="000000" w:themeColor="text1"/>
              </w:rPr>
            </w:pPr>
            <w:r w:rsidRPr="0CFA09C4">
              <w:rPr>
                <w:rFonts w:eastAsia="Arial"/>
                <w:color w:val="000000" w:themeColor="text1"/>
              </w:rPr>
              <w:t xml:space="preserve"> </w:t>
            </w:r>
          </w:p>
        </w:tc>
        <w:tc>
          <w:tcPr>
            <w:tcW w:w="3855" w:type="dxa"/>
            <w:tcBorders>
              <w:top w:val="single" w:sz="8" w:space="0" w:color="0C2861"/>
              <w:left w:val="single" w:sz="8" w:space="0" w:color="auto"/>
              <w:bottom w:val="single" w:sz="8" w:space="0" w:color="0C2861"/>
              <w:right w:val="single" w:sz="8" w:space="0" w:color="0C2861"/>
            </w:tcBorders>
          </w:tcPr>
          <w:p w14:paraId="4A75F4C9" w14:textId="77777777" w:rsidR="00EB740F" w:rsidRPr="009376B7" w:rsidRDefault="00EB740F" w:rsidP="00865187">
            <w:pPr>
              <w:spacing w:after="0"/>
              <w:rPr>
                <w:rFonts w:eastAsia="Arial"/>
                <w:color w:val="000000" w:themeColor="text1"/>
              </w:rPr>
            </w:pPr>
            <w:r>
              <w:rPr>
                <w:rFonts w:eastAsia="Arial"/>
                <w:color w:val="000000" w:themeColor="text1"/>
              </w:rPr>
              <w:t>12.5.8</w:t>
            </w:r>
          </w:p>
        </w:tc>
      </w:tr>
      <w:tr w:rsidR="00EB740F" w14:paraId="73D9D2A0"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tcPr>
          <w:p w14:paraId="72EA2F20" w14:textId="77777777" w:rsidR="00EB740F" w:rsidRPr="009376B7" w:rsidRDefault="00EB740F" w:rsidP="00865187">
            <w:pPr>
              <w:spacing w:after="0"/>
              <w:rPr>
                <w:rFonts w:eastAsia="Arial"/>
                <w:color w:val="000000" w:themeColor="text1"/>
              </w:rPr>
            </w:pPr>
            <w:r>
              <w:rPr>
                <w:rFonts w:eastAsia="Arial"/>
                <w:color w:val="000000" w:themeColor="text1"/>
              </w:rPr>
              <w:t>28/04/09</w:t>
            </w:r>
          </w:p>
        </w:tc>
        <w:tc>
          <w:tcPr>
            <w:tcW w:w="2085" w:type="dxa"/>
            <w:tcBorders>
              <w:top w:val="single" w:sz="8" w:space="0" w:color="0C2861"/>
              <w:left w:val="single" w:sz="8" w:space="0" w:color="0C2861"/>
              <w:bottom w:val="single" w:sz="8" w:space="0" w:color="0C2861"/>
              <w:right w:val="single" w:sz="8" w:space="0" w:color="auto"/>
            </w:tcBorders>
          </w:tcPr>
          <w:p w14:paraId="1D1ED025" w14:textId="77777777" w:rsidR="00EB740F" w:rsidRPr="009376B7" w:rsidRDefault="00EB740F" w:rsidP="00865187">
            <w:pPr>
              <w:spacing w:after="0"/>
              <w:rPr>
                <w:rFonts w:eastAsia="Arial"/>
                <w:color w:val="000000" w:themeColor="text1"/>
              </w:rPr>
            </w:pPr>
            <w:r w:rsidRPr="0CFA09C4">
              <w:rPr>
                <w:rFonts w:eastAsia="Arial"/>
                <w:color w:val="000000" w:themeColor="text1"/>
              </w:rPr>
              <w:t xml:space="preserve"> </w:t>
            </w:r>
          </w:p>
        </w:tc>
        <w:tc>
          <w:tcPr>
            <w:tcW w:w="3855" w:type="dxa"/>
            <w:tcBorders>
              <w:top w:val="single" w:sz="8" w:space="0" w:color="0C2861"/>
              <w:left w:val="single" w:sz="8" w:space="0" w:color="auto"/>
              <w:bottom w:val="single" w:sz="8" w:space="0" w:color="0C2861"/>
              <w:right w:val="single" w:sz="8" w:space="0" w:color="0C2861"/>
            </w:tcBorders>
          </w:tcPr>
          <w:p w14:paraId="4223D61C" w14:textId="77777777" w:rsidR="00EB740F" w:rsidRPr="009376B7" w:rsidRDefault="00EB740F" w:rsidP="00865187">
            <w:pPr>
              <w:spacing w:after="0"/>
              <w:rPr>
                <w:rFonts w:eastAsia="Arial"/>
                <w:color w:val="000000" w:themeColor="text1"/>
              </w:rPr>
            </w:pPr>
            <w:r>
              <w:rPr>
                <w:rFonts w:eastAsia="Arial"/>
                <w:color w:val="000000" w:themeColor="text1"/>
              </w:rPr>
              <w:t>12.10</w:t>
            </w:r>
          </w:p>
        </w:tc>
      </w:tr>
      <w:tr w:rsidR="00EB740F" w14:paraId="47D09979"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tcPr>
          <w:p w14:paraId="067237E5" w14:textId="77777777" w:rsidR="00EB740F" w:rsidRPr="009376B7" w:rsidRDefault="00EB740F" w:rsidP="00865187">
            <w:pPr>
              <w:spacing w:after="0"/>
              <w:rPr>
                <w:rFonts w:eastAsia="Arial"/>
                <w:color w:val="000000" w:themeColor="text1"/>
              </w:rPr>
            </w:pPr>
            <w:r>
              <w:rPr>
                <w:rFonts w:eastAsia="Arial"/>
                <w:color w:val="000000" w:themeColor="text1"/>
              </w:rPr>
              <w:t>22/11/11</w:t>
            </w:r>
          </w:p>
        </w:tc>
        <w:tc>
          <w:tcPr>
            <w:tcW w:w="2085" w:type="dxa"/>
            <w:tcBorders>
              <w:top w:val="single" w:sz="8" w:space="0" w:color="0C2861"/>
              <w:left w:val="single" w:sz="8" w:space="0" w:color="0C2861"/>
              <w:bottom w:val="single" w:sz="8" w:space="0" w:color="0C2861"/>
              <w:right w:val="single" w:sz="8" w:space="0" w:color="auto"/>
            </w:tcBorders>
          </w:tcPr>
          <w:p w14:paraId="66D6F1BA" w14:textId="77777777" w:rsidR="00EB740F" w:rsidRPr="009376B7" w:rsidRDefault="00EB740F" w:rsidP="00865187">
            <w:pPr>
              <w:spacing w:after="0"/>
              <w:rPr>
                <w:rFonts w:eastAsia="Arial"/>
                <w:color w:val="000000" w:themeColor="text1"/>
              </w:rPr>
            </w:pPr>
            <w:r w:rsidRPr="0CFA09C4">
              <w:rPr>
                <w:rFonts w:eastAsia="Arial"/>
                <w:color w:val="000000" w:themeColor="text1"/>
              </w:rPr>
              <w:t xml:space="preserve"> </w:t>
            </w:r>
          </w:p>
        </w:tc>
        <w:tc>
          <w:tcPr>
            <w:tcW w:w="3855" w:type="dxa"/>
            <w:tcBorders>
              <w:top w:val="single" w:sz="8" w:space="0" w:color="0C2861"/>
              <w:left w:val="single" w:sz="8" w:space="0" w:color="auto"/>
              <w:bottom w:val="single" w:sz="8" w:space="0" w:color="0C2861"/>
              <w:right w:val="single" w:sz="8" w:space="0" w:color="0C2861"/>
            </w:tcBorders>
          </w:tcPr>
          <w:p w14:paraId="5F046CD9" w14:textId="77777777" w:rsidR="00EB740F" w:rsidRPr="009376B7" w:rsidRDefault="00EB740F" w:rsidP="00865187">
            <w:pPr>
              <w:spacing w:after="0"/>
              <w:rPr>
                <w:rFonts w:eastAsia="Arial"/>
                <w:color w:val="000000" w:themeColor="text1"/>
              </w:rPr>
            </w:pPr>
            <w:r>
              <w:rPr>
                <w:rFonts w:eastAsia="Arial"/>
                <w:color w:val="000000" w:themeColor="text1"/>
              </w:rPr>
              <w:t>12.9</w:t>
            </w:r>
          </w:p>
        </w:tc>
      </w:tr>
      <w:tr w:rsidR="00EB740F" w14:paraId="11505338"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tcPr>
          <w:p w14:paraId="289C8C3A" w14:textId="77777777" w:rsidR="00EB740F" w:rsidRPr="009376B7" w:rsidRDefault="00EB740F" w:rsidP="00865187">
            <w:pPr>
              <w:spacing w:after="0"/>
              <w:rPr>
                <w:rFonts w:eastAsia="Arial"/>
                <w:color w:val="000000" w:themeColor="text1"/>
              </w:rPr>
            </w:pPr>
            <w:r>
              <w:rPr>
                <w:rFonts w:eastAsia="Arial"/>
                <w:color w:val="000000" w:themeColor="text1"/>
              </w:rPr>
              <w:t>25/06/13</w:t>
            </w:r>
          </w:p>
        </w:tc>
        <w:tc>
          <w:tcPr>
            <w:tcW w:w="2085" w:type="dxa"/>
            <w:tcBorders>
              <w:top w:val="single" w:sz="8" w:space="0" w:color="0C2861"/>
              <w:left w:val="single" w:sz="8" w:space="0" w:color="0C2861"/>
              <w:bottom w:val="single" w:sz="8" w:space="0" w:color="0C2861"/>
              <w:right w:val="single" w:sz="8" w:space="0" w:color="auto"/>
            </w:tcBorders>
          </w:tcPr>
          <w:p w14:paraId="18BC5BAC" w14:textId="77777777" w:rsidR="00EB740F" w:rsidRPr="009376B7" w:rsidRDefault="00EB740F" w:rsidP="00865187">
            <w:pPr>
              <w:spacing w:after="0"/>
              <w:rPr>
                <w:rFonts w:eastAsia="Arial"/>
                <w:color w:val="000000" w:themeColor="text1"/>
              </w:rPr>
            </w:pPr>
            <w:r w:rsidRPr="0CFA09C4">
              <w:rPr>
                <w:rFonts w:eastAsia="Arial"/>
                <w:color w:val="000000" w:themeColor="text1"/>
              </w:rPr>
              <w:t xml:space="preserve"> </w:t>
            </w:r>
          </w:p>
        </w:tc>
        <w:tc>
          <w:tcPr>
            <w:tcW w:w="3855" w:type="dxa"/>
            <w:tcBorders>
              <w:top w:val="single" w:sz="8" w:space="0" w:color="0C2861"/>
              <w:left w:val="single" w:sz="8" w:space="0" w:color="auto"/>
              <w:bottom w:val="single" w:sz="8" w:space="0" w:color="0C2861"/>
              <w:right w:val="single" w:sz="8" w:space="0" w:color="0C2861"/>
            </w:tcBorders>
          </w:tcPr>
          <w:p w14:paraId="0D159DB8" w14:textId="77777777" w:rsidR="00EB740F" w:rsidRPr="009376B7" w:rsidRDefault="00EB740F" w:rsidP="00865187">
            <w:pPr>
              <w:spacing w:after="0"/>
              <w:rPr>
                <w:rFonts w:eastAsia="Arial"/>
                <w:color w:val="000000" w:themeColor="text1"/>
              </w:rPr>
            </w:pPr>
            <w:r>
              <w:rPr>
                <w:rFonts w:eastAsia="Arial"/>
                <w:color w:val="000000" w:themeColor="text1"/>
              </w:rPr>
              <w:t>12.8</w:t>
            </w:r>
          </w:p>
        </w:tc>
      </w:tr>
      <w:tr w:rsidR="00EB740F" w14:paraId="2EBACDD5"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tcPr>
          <w:p w14:paraId="519547BC" w14:textId="77777777" w:rsidR="00EB740F" w:rsidRPr="009376B7" w:rsidRDefault="00EB740F" w:rsidP="00865187">
            <w:pPr>
              <w:spacing w:after="0"/>
              <w:rPr>
                <w:rFonts w:eastAsia="Arial"/>
                <w:color w:val="000000" w:themeColor="text1"/>
              </w:rPr>
            </w:pPr>
            <w:r>
              <w:rPr>
                <w:rFonts w:eastAsia="Arial"/>
                <w:color w:val="000000" w:themeColor="text1"/>
              </w:rPr>
              <w:t>28/10/14</w:t>
            </w:r>
          </w:p>
        </w:tc>
        <w:tc>
          <w:tcPr>
            <w:tcW w:w="2085" w:type="dxa"/>
            <w:tcBorders>
              <w:top w:val="single" w:sz="8" w:space="0" w:color="0C2861"/>
              <w:left w:val="single" w:sz="8" w:space="0" w:color="0C2861"/>
              <w:bottom w:val="single" w:sz="8" w:space="0" w:color="0C2861"/>
              <w:right w:val="single" w:sz="8" w:space="0" w:color="auto"/>
            </w:tcBorders>
          </w:tcPr>
          <w:p w14:paraId="66EDE092" w14:textId="77777777" w:rsidR="00EB740F" w:rsidRPr="009376B7" w:rsidRDefault="00EB740F" w:rsidP="00865187">
            <w:pPr>
              <w:spacing w:after="0"/>
              <w:rPr>
                <w:rFonts w:eastAsia="Arial"/>
                <w:color w:val="000000" w:themeColor="text1"/>
              </w:rPr>
            </w:pPr>
            <w:r>
              <w:rPr>
                <w:rFonts w:eastAsia="Arial"/>
                <w:color w:val="000000" w:themeColor="text1"/>
              </w:rPr>
              <w:t>Review - Minor</w:t>
            </w:r>
          </w:p>
        </w:tc>
        <w:tc>
          <w:tcPr>
            <w:tcW w:w="3855" w:type="dxa"/>
            <w:tcBorders>
              <w:top w:val="single" w:sz="8" w:space="0" w:color="0C2861"/>
              <w:left w:val="single" w:sz="8" w:space="0" w:color="auto"/>
              <w:bottom w:val="single" w:sz="8" w:space="0" w:color="0C2861"/>
              <w:right w:val="single" w:sz="8" w:space="0" w:color="0C2861"/>
            </w:tcBorders>
          </w:tcPr>
          <w:p w14:paraId="4ECD22BF" w14:textId="77777777" w:rsidR="00EB740F" w:rsidRPr="009376B7" w:rsidRDefault="00EB740F" w:rsidP="00865187">
            <w:pPr>
              <w:spacing w:after="0"/>
              <w:rPr>
                <w:rFonts w:eastAsia="Arial"/>
                <w:color w:val="000000" w:themeColor="text1"/>
              </w:rPr>
            </w:pPr>
            <w:r>
              <w:rPr>
                <w:rFonts w:eastAsia="Arial"/>
                <w:color w:val="000000" w:themeColor="text1"/>
              </w:rPr>
              <w:t>12.4</w:t>
            </w:r>
          </w:p>
        </w:tc>
      </w:tr>
      <w:tr w:rsidR="00EB740F" w14:paraId="08DA847C"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tcPr>
          <w:p w14:paraId="4F77330E" w14:textId="77777777" w:rsidR="00EB740F" w:rsidRPr="009376B7" w:rsidRDefault="00EB740F" w:rsidP="00865187">
            <w:pPr>
              <w:spacing w:after="0"/>
              <w:rPr>
                <w:rFonts w:eastAsia="Arial"/>
                <w:color w:val="000000" w:themeColor="text1"/>
              </w:rPr>
            </w:pPr>
            <w:r>
              <w:rPr>
                <w:rFonts w:eastAsia="Arial"/>
                <w:color w:val="000000" w:themeColor="text1"/>
              </w:rPr>
              <w:t>22/09/15</w:t>
            </w:r>
          </w:p>
        </w:tc>
        <w:tc>
          <w:tcPr>
            <w:tcW w:w="2085" w:type="dxa"/>
            <w:tcBorders>
              <w:top w:val="single" w:sz="8" w:space="0" w:color="0C2861"/>
              <w:left w:val="single" w:sz="8" w:space="0" w:color="0C2861"/>
              <w:bottom w:val="single" w:sz="8" w:space="0" w:color="0C2861"/>
              <w:right w:val="single" w:sz="8" w:space="0" w:color="auto"/>
            </w:tcBorders>
          </w:tcPr>
          <w:p w14:paraId="2AEE6F49" w14:textId="77777777" w:rsidR="00EB740F" w:rsidRPr="009376B7" w:rsidRDefault="00EB740F" w:rsidP="00865187">
            <w:pPr>
              <w:spacing w:after="0"/>
              <w:rPr>
                <w:rFonts w:eastAsia="Arial"/>
                <w:color w:val="000000" w:themeColor="text1"/>
              </w:rPr>
            </w:pPr>
            <w:r>
              <w:rPr>
                <w:rFonts w:eastAsia="Arial"/>
                <w:color w:val="000000" w:themeColor="text1"/>
              </w:rPr>
              <w:t>Major</w:t>
            </w:r>
          </w:p>
        </w:tc>
        <w:tc>
          <w:tcPr>
            <w:tcW w:w="3855" w:type="dxa"/>
            <w:tcBorders>
              <w:top w:val="single" w:sz="8" w:space="0" w:color="0C2861"/>
              <w:left w:val="single" w:sz="8" w:space="0" w:color="auto"/>
              <w:bottom w:val="single" w:sz="8" w:space="0" w:color="0C2861"/>
              <w:right w:val="single" w:sz="8" w:space="0" w:color="0C2861"/>
            </w:tcBorders>
          </w:tcPr>
          <w:p w14:paraId="18301D23" w14:textId="77777777" w:rsidR="00EB740F" w:rsidRPr="009376B7" w:rsidRDefault="00EB740F" w:rsidP="00865187">
            <w:pPr>
              <w:spacing w:after="0"/>
              <w:rPr>
                <w:rFonts w:eastAsia="Arial"/>
                <w:color w:val="000000" w:themeColor="text1"/>
              </w:rPr>
            </w:pPr>
            <w:r>
              <w:rPr>
                <w:rFonts w:eastAsia="Arial"/>
                <w:color w:val="000000" w:themeColor="text1"/>
              </w:rPr>
              <w:t>10.7</w:t>
            </w:r>
          </w:p>
        </w:tc>
      </w:tr>
      <w:tr w:rsidR="00EB740F" w14:paraId="0ECBEA76"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tcPr>
          <w:p w14:paraId="42194870" w14:textId="77777777" w:rsidR="00EB740F" w:rsidRDefault="00EB740F" w:rsidP="00865187">
            <w:pPr>
              <w:spacing w:after="0"/>
              <w:rPr>
                <w:rFonts w:eastAsia="Arial"/>
                <w:color w:val="000000" w:themeColor="text1"/>
              </w:rPr>
            </w:pPr>
            <w:r>
              <w:rPr>
                <w:rFonts w:eastAsia="Arial"/>
                <w:color w:val="000000" w:themeColor="text1"/>
              </w:rPr>
              <w:t>27/09/16</w:t>
            </w:r>
          </w:p>
        </w:tc>
        <w:tc>
          <w:tcPr>
            <w:tcW w:w="2085" w:type="dxa"/>
            <w:tcBorders>
              <w:top w:val="single" w:sz="8" w:space="0" w:color="0C2861"/>
              <w:left w:val="single" w:sz="8" w:space="0" w:color="0C2861"/>
              <w:bottom w:val="single" w:sz="8" w:space="0" w:color="0C2861"/>
              <w:right w:val="single" w:sz="8" w:space="0" w:color="auto"/>
            </w:tcBorders>
          </w:tcPr>
          <w:p w14:paraId="5EFCBDCA" w14:textId="77777777" w:rsidR="00EB740F" w:rsidRPr="0CFA09C4" w:rsidRDefault="00EB740F" w:rsidP="00865187">
            <w:pPr>
              <w:spacing w:after="0"/>
              <w:rPr>
                <w:rFonts w:eastAsia="Arial"/>
                <w:color w:val="000000" w:themeColor="text1"/>
              </w:rPr>
            </w:pPr>
            <w:r>
              <w:rPr>
                <w:rFonts w:eastAsia="Arial"/>
                <w:color w:val="000000" w:themeColor="text1"/>
              </w:rPr>
              <w:t>Review - Major</w:t>
            </w:r>
          </w:p>
        </w:tc>
        <w:tc>
          <w:tcPr>
            <w:tcW w:w="3855" w:type="dxa"/>
            <w:tcBorders>
              <w:top w:val="single" w:sz="8" w:space="0" w:color="0C2861"/>
              <w:left w:val="single" w:sz="8" w:space="0" w:color="auto"/>
              <w:bottom w:val="single" w:sz="8" w:space="0" w:color="0C2861"/>
              <w:right w:val="single" w:sz="8" w:space="0" w:color="0C2861"/>
            </w:tcBorders>
          </w:tcPr>
          <w:p w14:paraId="2109C4B4" w14:textId="77777777" w:rsidR="00EB740F" w:rsidRPr="0CFA09C4" w:rsidRDefault="00EB740F" w:rsidP="00865187">
            <w:pPr>
              <w:spacing w:after="0"/>
              <w:rPr>
                <w:rFonts w:eastAsia="Arial"/>
                <w:color w:val="000000" w:themeColor="text1"/>
              </w:rPr>
            </w:pPr>
            <w:r>
              <w:rPr>
                <w:rFonts w:eastAsia="Arial"/>
                <w:color w:val="000000" w:themeColor="text1"/>
              </w:rPr>
              <w:t>12.9</w:t>
            </w:r>
          </w:p>
        </w:tc>
      </w:tr>
      <w:tr w:rsidR="00EB740F" w14:paraId="676BE52B"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tcPr>
          <w:p w14:paraId="3FEE65C4" w14:textId="77777777" w:rsidR="00EB740F" w:rsidRDefault="00EB740F" w:rsidP="00865187">
            <w:pPr>
              <w:spacing w:after="0"/>
              <w:rPr>
                <w:rFonts w:eastAsia="Arial"/>
                <w:color w:val="000000" w:themeColor="text1"/>
              </w:rPr>
            </w:pPr>
            <w:r>
              <w:rPr>
                <w:rFonts w:eastAsia="Arial"/>
                <w:color w:val="000000" w:themeColor="text1"/>
              </w:rPr>
              <w:t>22/08/17</w:t>
            </w:r>
          </w:p>
        </w:tc>
        <w:tc>
          <w:tcPr>
            <w:tcW w:w="2085" w:type="dxa"/>
            <w:tcBorders>
              <w:top w:val="single" w:sz="8" w:space="0" w:color="0C2861"/>
              <w:left w:val="single" w:sz="8" w:space="0" w:color="0C2861"/>
              <w:bottom w:val="single" w:sz="8" w:space="0" w:color="0C2861"/>
              <w:right w:val="single" w:sz="8" w:space="0" w:color="auto"/>
            </w:tcBorders>
          </w:tcPr>
          <w:p w14:paraId="37C2F32F" w14:textId="77777777" w:rsidR="00EB740F" w:rsidRPr="0CFA09C4" w:rsidRDefault="00EB740F" w:rsidP="00865187">
            <w:pPr>
              <w:spacing w:after="0"/>
              <w:rPr>
                <w:rFonts w:eastAsia="Arial"/>
                <w:color w:val="000000" w:themeColor="text1"/>
              </w:rPr>
            </w:pPr>
            <w:r>
              <w:rPr>
                <w:rFonts w:eastAsia="Arial"/>
                <w:color w:val="000000" w:themeColor="text1"/>
              </w:rPr>
              <w:t>Review - Major</w:t>
            </w:r>
          </w:p>
        </w:tc>
        <w:tc>
          <w:tcPr>
            <w:tcW w:w="3855" w:type="dxa"/>
            <w:tcBorders>
              <w:top w:val="single" w:sz="8" w:space="0" w:color="0C2861"/>
              <w:left w:val="single" w:sz="8" w:space="0" w:color="auto"/>
              <w:bottom w:val="single" w:sz="8" w:space="0" w:color="0C2861"/>
              <w:right w:val="single" w:sz="8" w:space="0" w:color="0C2861"/>
            </w:tcBorders>
          </w:tcPr>
          <w:p w14:paraId="4CF829E4" w14:textId="77777777" w:rsidR="00EB740F" w:rsidRPr="0CFA09C4" w:rsidRDefault="00EB740F" w:rsidP="00865187">
            <w:pPr>
              <w:spacing w:after="0"/>
              <w:rPr>
                <w:rFonts w:eastAsia="Arial"/>
                <w:color w:val="000000" w:themeColor="text1"/>
              </w:rPr>
            </w:pPr>
            <w:r>
              <w:rPr>
                <w:rFonts w:eastAsia="Arial"/>
                <w:color w:val="000000" w:themeColor="text1"/>
              </w:rPr>
              <w:t>12.2</w:t>
            </w:r>
          </w:p>
        </w:tc>
      </w:tr>
      <w:tr w:rsidR="00EB740F" w14:paraId="7F9F6629"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tcPr>
          <w:p w14:paraId="31439E8E" w14:textId="77777777" w:rsidR="00EB740F" w:rsidRDefault="00EB740F" w:rsidP="00865187">
            <w:pPr>
              <w:spacing w:after="0"/>
              <w:rPr>
                <w:rFonts w:eastAsia="Arial"/>
                <w:color w:val="000000" w:themeColor="text1"/>
              </w:rPr>
            </w:pPr>
            <w:r>
              <w:rPr>
                <w:rFonts w:eastAsia="Arial"/>
                <w:color w:val="000000" w:themeColor="text1"/>
              </w:rPr>
              <w:t>25/09/18</w:t>
            </w:r>
          </w:p>
        </w:tc>
        <w:tc>
          <w:tcPr>
            <w:tcW w:w="2085" w:type="dxa"/>
            <w:tcBorders>
              <w:top w:val="single" w:sz="8" w:space="0" w:color="0C2861"/>
              <w:left w:val="single" w:sz="8" w:space="0" w:color="0C2861"/>
              <w:bottom w:val="single" w:sz="8" w:space="0" w:color="0C2861"/>
              <w:right w:val="single" w:sz="8" w:space="0" w:color="auto"/>
            </w:tcBorders>
          </w:tcPr>
          <w:p w14:paraId="0A2671B3" w14:textId="77777777" w:rsidR="00EB740F" w:rsidRPr="0CFA09C4" w:rsidRDefault="00EB740F" w:rsidP="00865187">
            <w:pPr>
              <w:spacing w:after="0"/>
              <w:rPr>
                <w:rFonts w:eastAsia="Arial"/>
                <w:color w:val="000000" w:themeColor="text1"/>
              </w:rPr>
            </w:pPr>
            <w:r>
              <w:rPr>
                <w:rFonts w:eastAsia="Arial"/>
                <w:color w:val="000000" w:themeColor="text1"/>
              </w:rPr>
              <w:t>Review - Major</w:t>
            </w:r>
          </w:p>
        </w:tc>
        <w:tc>
          <w:tcPr>
            <w:tcW w:w="3855" w:type="dxa"/>
            <w:tcBorders>
              <w:top w:val="single" w:sz="8" w:space="0" w:color="0C2861"/>
              <w:left w:val="single" w:sz="8" w:space="0" w:color="auto"/>
              <w:bottom w:val="single" w:sz="8" w:space="0" w:color="0C2861"/>
              <w:right w:val="single" w:sz="8" w:space="0" w:color="0C2861"/>
            </w:tcBorders>
          </w:tcPr>
          <w:p w14:paraId="7FE497C5" w14:textId="77777777" w:rsidR="00EB740F" w:rsidRPr="0CFA09C4" w:rsidRDefault="00EB740F" w:rsidP="00865187">
            <w:pPr>
              <w:spacing w:after="0"/>
              <w:rPr>
                <w:rFonts w:eastAsia="Arial"/>
                <w:color w:val="000000" w:themeColor="text1"/>
              </w:rPr>
            </w:pPr>
            <w:r>
              <w:rPr>
                <w:rFonts w:eastAsia="Arial"/>
                <w:color w:val="000000" w:themeColor="text1"/>
              </w:rPr>
              <w:t>12.5</w:t>
            </w:r>
          </w:p>
        </w:tc>
      </w:tr>
      <w:tr w:rsidR="00EB740F" w14:paraId="3350DF31"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tcPr>
          <w:p w14:paraId="211F2E01" w14:textId="77777777" w:rsidR="00EB740F" w:rsidRDefault="00EB740F" w:rsidP="00865187">
            <w:pPr>
              <w:spacing w:after="0"/>
              <w:rPr>
                <w:rFonts w:eastAsia="Arial"/>
                <w:color w:val="000000" w:themeColor="text1"/>
              </w:rPr>
            </w:pPr>
            <w:r>
              <w:rPr>
                <w:rFonts w:eastAsia="Arial"/>
                <w:color w:val="000000" w:themeColor="text1"/>
              </w:rPr>
              <w:t>10/12/19</w:t>
            </w:r>
          </w:p>
        </w:tc>
        <w:tc>
          <w:tcPr>
            <w:tcW w:w="2085" w:type="dxa"/>
            <w:tcBorders>
              <w:top w:val="single" w:sz="8" w:space="0" w:color="0C2861"/>
              <w:left w:val="single" w:sz="8" w:space="0" w:color="0C2861"/>
              <w:bottom w:val="single" w:sz="8" w:space="0" w:color="0C2861"/>
              <w:right w:val="single" w:sz="8" w:space="0" w:color="auto"/>
            </w:tcBorders>
          </w:tcPr>
          <w:p w14:paraId="4434A09F" w14:textId="77777777" w:rsidR="00EB740F" w:rsidRPr="0CFA09C4" w:rsidRDefault="00EB740F" w:rsidP="00865187">
            <w:pPr>
              <w:spacing w:after="0"/>
              <w:rPr>
                <w:rFonts w:eastAsia="Arial"/>
                <w:color w:val="000000" w:themeColor="text1"/>
              </w:rPr>
            </w:pPr>
            <w:r>
              <w:rPr>
                <w:rFonts w:eastAsia="Arial"/>
                <w:color w:val="000000" w:themeColor="text1"/>
              </w:rPr>
              <w:t>Review - Major</w:t>
            </w:r>
          </w:p>
        </w:tc>
        <w:tc>
          <w:tcPr>
            <w:tcW w:w="3855" w:type="dxa"/>
            <w:tcBorders>
              <w:top w:val="single" w:sz="8" w:space="0" w:color="0C2861"/>
              <w:left w:val="single" w:sz="8" w:space="0" w:color="auto"/>
              <w:bottom w:val="single" w:sz="8" w:space="0" w:color="0C2861"/>
              <w:right w:val="single" w:sz="8" w:space="0" w:color="0C2861"/>
            </w:tcBorders>
          </w:tcPr>
          <w:p w14:paraId="3202DFCF" w14:textId="77777777" w:rsidR="00EB740F" w:rsidRPr="0CFA09C4" w:rsidRDefault="00EB740F" w:rsidP="00865187">
            <w:pPr>
              <w:spacing w:after="0"/>
              <w:rPr>
                <w:rFonts w:eastAsia="Arial"/>
                <w:color w:val="000000" w:themeColor="text1"/>
              </w:rPr>
            </w:pPr>
            <w:r>
              <w:rPr>
                <w:rFonts w:eastAsia="Arial"/>
                <w:color w:val="000000" w:themeColor="text1"/>
              </w:rPr>
              <w:t>12.8</w:t>
            </w:r>
          </w:p>
        </w:tc>
      </w:tr>
      <w:tr w:rsidR="00EB740F" w14:paraId="4AAEE6D7"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tcPr>
          <w:p w14:paraId="408F3038" w14:textId="77777777" w:rsidR="00EB740F" w:rsidRDefault="00EB740F" w:rsidP="00865187">
            <w:pPr>
              <w:spacing w:after="0"/>
              <w:rPr>
                <w:rFonts w:eastAsia="Arial"/>
                <w:color w:val="000000" w:themeColor="text1"/>
              </w:rPr>
            </w:pPr>
            <w:r>
              <w:rPr>
                <w:rFonts w:eastAsia="Arial"/>
                <w:color w:val="000000" w:themeColor="text1"/>
              </w:rPr>
              <w:t>24/05/22</w:t>
            </w:r>
          </w:p>
        </w:tc>
        <w:tc>
          <w:tcPr>
            <w:tcW w:w="2085" w:type="dxa"/>
            <w:tcBorders>
              <w:top w:val="single" w:sz="8" w:space="0" w:color="0C2861"/>
              <w:left w:val="single" w:sz="8" w:space="0" w:color="0C2861"/>
              <w:bottom w:val="single" w:sz="8" w:space="0" w:color="0C2861"/>
              <w:right w:val="single" w:sz="8" w:space="0" w:color="auto"/>
            </w:tcBorders>
          </w:tcPr>
          <w:p w14:paraId="5039B0E1" w14:textId="77777777" w:rsidR="00EB740F" w:rsidRPr="0CFA09C4" w:rsidRDefault="00EB740F" w:rsidP="00865187">
            <w:pPr>
              <w:spacing w:after="0"/>
              <w:rPr>
                <w:rFonts w:eastAsia="Arial"/>
                <w:color w:val="000000" w:themeColor="text1"/>
              </w:rPr>
            </w:pPr>
            <w:r>
              <w:rPr>
                <w:rFonts w:eastAsia="Arial"/>
                <w:color w:val="000000" w:themeColor="text1"/>
              </w:rPr>
              <w:t>Review - Moderate</w:t>
            </w:r>
          </w:p>
        </w:tc>
        <w:tc>
          <w:tcPr>
            <w:tcW w:w="3855" w:type="dxa"/>
            <w:tcBorders>
              <w:top w:val="single" w:sz="8" w:space="0" w:color="0C2861"/>
              <w:left w:val="single" w:sz="8" w:space="0" w:color="auto"/>
              <w:bottom w:val="single" w:sz="8" w:space="0" w:color="0C2861"/>
              <w:right w:val="single" w:sz="8" w:space="0" w:color="0C2861"/>
            </w:tcBorders>
          </w:tcPr>
          <w:p w14:paraId="50438E17" w14:textId="77777777" w:rsidR="00EB740F" w:rsidRPr="0CFA09C4" w:rsidRDefault="00EB740F" w:rsidP="00865187">
            <w:pPr>
              <w:spacing w:after="0"/>
              <w:rPr>
                <w:rFonts w:eastAsia="Arial"/>
                <w:color w:val="000000" w:themeColor="text1"/>
              </w:rPr>
            </w:pPr>
            <w:r>
              <w:rPr>
                <w:rFonts w:eastAsia="Arial"/>
                <w:color w:val="000000" w:themeColor="text1"/>
              </w:rPr>
              <w:t>12.7</w:t>
            </w:r>
          </w:p>
        </w:tc>
      </w:tr>
      <w:tr w:rsidR="00EB740F" w14:paraId="20514066"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tcPr>
          <w:p w14:paraId="32DAA1D2" w14:textId="6325AE1B" w:rsidR="00EB740F" w:rsidRDefault="00EB740F" w:rsidP="00865187">
            <w:pPr>
              <w:spacing w:after="0"/>
              <w:rPr>
                <w:rFonts w:eastAsia="Arial"/>
                <w:color w:val="000000" w:themeColor="text1"/>
              </w:rPr>
            </w:pPr>
            <w:r>
              <w:rPr>
                <w:rFonts w:eastAsia="Arial"/>
                <w:color w:val="000000" w:themeColor="text1"/>
              </w:rPr>
              <w:t>22/08/2</w:t>
            </w:r>
            <w:r w:rsidR="000819B4">
              <w:rPr>
                <w:rFonts w:eastAsia="Arial"/>
                <w:color w:val="000000" w:themeColor="text1"/>
              </w:rPr>
              <w:t>3</w:t>
            </w:r>
          </w:p>
        </w:tc>
        <w:tc>
          <w:tcPr>
            <w:tcW w:w="2085" w:type="dxa"/>
            <w:tcBorders>
              <w:top w:val="single" w:sz="8" w:space="0" w:color="0C2861"/>
              <w:left w:val="single" w:sz="8" w:space="0" w:color="0C2861"/>
              <w:bottom w:val="single" w:sz="8" w:space="0" w:color="0C2861"/>
              <w:right w:val="single" w:sz="8" w:space="0" w:color="auto"/>
            </w:tcBorders>
          </w:tcPr>
          <w:p w14:paraId="087EB55B" w14:textId="77777777" w:rsidR="00EB740F" w:rsidRDefault="00EB740F" w:rsidP="00865187">
            <w:pPr>
              <w:spacing w:after="0"/>
              <w:rPr>
                <w:rFonts w:eastAsia="Arial"/>
                <w:color w:val="000000" w:themeColor="text1"/>
              </w:rPr>
            </w:pPr>
            <w:r>
              <w:rPr>
                <w:rFonts w:eastAsia="Arial"/>
                <w:color w:val="000000" w:themeColor="text1"/>
              </w:rPr>
              <w:t>Review - Minor</w:t>
            </w:r>
          </w:p>
        </w:tc>
        <w:tc>
          <w:tcPr>
            <w:tcW w:w="3855" w:type="dxa"/>
            <w:tcBorders>
              <w:top w:val="single" w:sz="8" w:space="0" w:color="0C2861"/>
              <w:left w:val="single" w:sz="8" w:space="0" w:color="auto"/>
              <w:bottom w:val="single" w:sz="8" w:space="0" w:color="0C2861"/>
              <w:right w:val="single" w:sz="8" w:space="0" w:color="0C2861"/>
            </w:tcBorders>
          </w:tcPr>
          <w:p w14:paraId="00002327" w14:textId="77777777" w:rsidR="00EB740F" w:rsidRDefault="00EB740F" w:rsidP="00865187">
            <w:pPr>
              <w:spacing w:after="0"/>
              <w:rPr>
                <w:rFonts w:eastAsia="Arial"/>
                <w:color w:val="000000" w:themeColor="text1"/>
              </w:rPr>
            </w:pPr>
            <w:r w:rsidRPr="703EF2D6">
              <w:rPr>
                <w:rFonts w:eastAsia="Arial"/>
                <w:color w:val="000000" w:themeColor="text1"/>
              </w:rPr>
              <w:t>12.10</w:t>
            </w:r>
          </w:p>
        </w:tc>
      </w:tr>
      <w:tr w:rsidR="00377916" w14:paraId="2F6FE3FE"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tcPr>
          <w:p w14:paraId="41C4B51C" w14:textId="6B35D883" w:rsidR="00377916" w:rsidRDefault="00064B03" w:rsidP="00377916">
            <w:pPr>
              <w:spacing w:after="0"/>
              <w:rPr>
                <w:rFonts w:eastAsia="Arial"/>
                <w:color w:val="000000" w:themeColor="text1"/>
              </w:rPr>
            </w:pPr>
            <w:r>
              <w:rPr>
                <w:rFonts w:eastAsia="Arial"/>
                <w:color w:val="000000" w:themeColor="text1"/>
              </w:rPr>
              <w:t>10/12/24</w:t>
            </w:r>
          </w:p>
        </w:tc>
        <w:tc>
          <w:tcPr>
            <w:tcW w:w="2085" w:type="dxa"/>
            <w:tcBorders>
              <w:top w:val="single" w:sz="8" w:space="0" w:color="0C2861"/>
              <w:left w:val="single" w:sz="8" w:space="0" w:color="0C2861"/>
              <w:bottom w:val="single" w:sz="8" w:space="0" w:color="0C2861"/>
              <w:right w:val="single" w:sz="8" w:space="0" w:color="auto"/>
            </w:tcBorders>
          </w:tcPr>
          <w:p w14:paraId="3264C2E6" w14:textId="554CBFC2" w:rsidR="00377916" w:rsidRDefault="00377916" w:rsidP="00377916">
            <w:pPr>
              <w:spacing w:after="0"/>
              <w:rPr>
                <w:rFonts w:eastAsia="Arial"/>
                <w:color w:val="000000" w:themeColor="text1"/>
              </w:rPr>
            </w:pPr>
            <w:r>
              <w:rPr>
                <w:rFonts w:eastAsia="Arial"/>
                <w:color w:val="000000" w:themeColor="text1"/>
              </w:rPr>
              <w:t>Review - Major</w:t>
            </w:r>
          </w:p>
        </w:tc>
        <w:tc>
          <w:tcPr>
            <w:tcW w:w="3855" w:type="dxa"/>
            <w:tcBorders>
              <w:top w:val="single" w:sz="8" w:space="0" w:color="0C2861"/>
              <w:left w:val="single" w:sz="8" w:space="0" w:color="auto"/>
              <w:bottom w:val="single" w:sz="8" w:space="0" w:color="0C2861"/>
              <w:right w:val="single" w:sz="8" w:space="0" w:color="0C2861"/>
            </w:tcBorders>
          </w:tcPr>
          <w:p w14:paraId="5E95AF38" w14:textId="71E08023" w:rsidR="00377916" w:rsidRPr="703EF2D6" w:rsidRDefault="00406252" w:rsidP="00377916">
            <w:pPr>
              <w:spacing w:after="0"/>
              <w:rPr>
                <w:rFonts w:eastAsia="Arial"/>
                <w:color w:val="000000" w:themeColor="text1"/>
              </w:rPr>
            </w:pPr>
            <w:r>
              <w:rPr>
                <w:rFonts w:eastAsia="Arial"/>
                <w:color w:val="000000" w:themeColor="text1"/>
              </w:rPr>
              <w:t>12.6</w:t>
            </w:r>
          </w:p>
        </w:tc>
      </w:tr>
      <w:tr w:rsidR="00640A59" w14:paraId="649A8FEB" w14:textId="77777777" w:rsidTr="000819B4">
        <w:trPr>
          <w:trHeight w:val="390"/>
        </w:trPr>
        <w:tc>
          <w:tcPr>
            <w:tcW w:w="4125" w:type="dxa"/>
            <w:tcBorders>
              <w:top w:val="single" w:sz="8" w:space="0" w:color="0C2861"/>
              <w:left w:val="single" w:sz="8" w:space="0" w:color="0C2861"/>
              <w:bottom w:val="single" w:sz="8" w:space="0" w:color="0C2861"/>
              <w:right w:val="single" w:sz="8" w:space="0" w:color="0C2861"/>
            </w:tcBorders>
          </w:tcPr>
          <w:p w14:paraId="625597CE" w14:textId="01BD63AD" w:rsidR="00640A59" w:rsidRDefault="00640A59" w:rsidP="00377916">
            <w:pPr>
              <w:spacing w:after="0"/>
              <w:rPr>
                <w:rFonts w:eastAsia="Arial"/>
                <w:color w:val="000000" w:themeColor="text1"/>
              </w:rPr>
            </w:pPr>
            <w:r>
              <w:rPr>
                <w:rFonts w:eastAsia="Arial"/>
                <w:color w:val="000000" w:themeColor="text1"/>
              </w:rPr>
              <w:t>24/06/25</w:t>
            </w:r>
          </w:p>
        </w:tc>
        <w:tc>
          <w:tcPr>
            <w:tcW w:w="2085" w:type="dxa"/>
            <w:tcBorders>
              <w:top w:val="single" w:sz="8" w:space="0" w:color="0C2861"/>
              <w:left w:val="single" w:sz="8" w:space="0" w:color="0C2861"/>
              <w:bottom w:val="single" w:sz="8" w:space="0" w:color="0C2861"/>
              <w:right w:val="single" w:sz="8" w:space="0" w:color="auto"/>
            </w:tcBorders>
          </w:tcPr>
          <w:p w14:paraId="08ADA609" w14:textId="2BC0AFA1" w:rsidR="00640A59" w:rsidRDefault="00640A59" w:rsidP="00377916">
            <w:pPr>
              <w:spacing w:after="0"/>
              <w:rPr>
                <w:rFonts w:eastAsia="Arial"/>
                <w:color w:val="000000" w:themeColor="text1"/>
              </w:rPr>
            </w:pPr>
            <w:r>
              <w:rPr>
                <w:rFonts w:eastAsia="Arial"/>
                <w:color w:val="000000" w:themeColor="text1"/>
              </w:rPr>
              <w:t>Updated due to change to Delegation Register</w:t>
            </w:r>
          </w:p>
        </w:tc>
        <w:tc>
          <w:tcPr>
            <w:tcW w:w="3855" w:type="dxa"/>
            <w:tcBorders>
              <w:top w:val="single" w:sz="8" w:space="0" w:color="0C2861"/>
              <w:left w:val="single" w:sz="8" w:space="0" w:color="auto"/>
              <w:bottom w:val="single" w:sz="8" w:space="0" w:color="0C2861"/>
              <w:right w:val="single" w:sz="8" w:space="0" w:color="0C2861"/>
            </w:tcBorders>
          </w:tcPr>
          <w:p w14:paraId="08C765D7" w14:textId="4949F19D" w:rsidR="00640A59" w:rsidRDefault="00640A59" w:rsidP="00377916">
            <w:pPr>
              <w:spacing w:after="0"/>
              <w:rPr>
                <w:rFonts w:eastAsia="Arial"/>
                <w:color w:val="000000" w:themeColor="text1"/>
              </w:rPr>
            </w:pPr>
            <w:r>
              <w:rPr>
                <w:rFonts w:eastAsia="Arial"/>
                <w:color w:val="000000" w:themeColor="text1"/>
              </w:rPr>
              <w:t>12.5</w:t>
            </w:r>
          </w:p>
        </w:tc>
      </w:tr>
    </w:tbl>
    <w:p w14:paraId="02CD88AF" w14:textId="77777777" w:rsidR="00502A37" w:rsidRDefault="00502A37" w:rsidP="008234EA"/>
    <w:sectPr w:rsidR="00502A37" w:rsidSect="00DB2044">
      <w:pgSz w:w="11906" w:h="16838" w:code="9"/>
      <w:pgMar w:top="680" w:right="680" w:bottom="680" w:left="680" w:header="964" w:footer="32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D104B" w14:textId="77777777" w:rsidR="00EC2A3F" w:rsidRDefault="00EC2A3F" w:rsidP="00C37A29">
      <w:pPr>
        <w:spacing w:after="0"/>
      </w:pPr>
      <w:r>
        <w:separator/>
      </w:r>
    </w:p>
  </w:endnote>
  <w:endnote w:type="continuationSeparator" w:id="0">
    <w:p w14:paraId="5FEFE88A" w14:textId="77777777" w:rsidR="00EC2A3F" w:rsidRDefault="00EC2A3F" w:rsidP="00C37A29">
      <w:pPr>
        <w:spacing w:after="0"/>
      </w:pPr>
      <w:r>
        <w:continuationSeparator/>
      </w:r>
    </w:p>
  </w:endnote>
  <w:endnote w:type="continuationNotice" w:id="1">
    <w:p w14:paraId="7F1CDAEE" w14:textId="77777777" w:rsidR="00EC2A3F" w:rsidRDefault="00EC2A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F67F6" w14:textId="24E87903" w:rsidR="00AD325D" w:rsidRPr="00AD325D" w:rsidRDefault="00AD325D" w:rsidP="00AD325D">
    <w:pPr>
      <w:pStyle w:val="Footer"/>
      <w:rPr>
        <w:color w:val="000000" w:themeColor="text1"/>
      </w:rPr>
    </w:pPr>
    <w:r w:rsidRPr="00AD325D">
      <w:rPr>
        <w:color w:val="000000" w:themeColor="text1"/>
      </w:rPr>
      <w:ptab w:relativeTo="margin" w:alignment="center" w:leader="none"/>
    </w:r>
    <w:sdt>
      <w:sdtPr>
        <w:rPr>
          <w:color w:val="000000" w:themeColor="text1"/>
        </w:rPr>
        <w:alias w:val="Title"/>
        <w:tag w:val=""/>
        <w:id w:val="-645356437"/>
        <w:dataBinding w:prefixMappings="xmlns:ns0='http://purl.org/dc/elements/1.1/' xmlns:ns1='http://schemas.openxmlformats.org/package/2006/metadata/core-properties' " w:xpath="/ns1:coreProperties[1]/ns0:title[1]" w:storeItemID="{6C3C8BC8-F283-45AE-878A-BAB7291924A1}"/>
        <w:text/>
      </w:sdtPr>
      <w:sdtContent>
        <w:r w:rsidR="00377916">
          <w:rPr>
            <w:color w:val="000000" w:themeColor="text1"/>
          </w:rPr>
          <w:t>Purchasing Policy</w:t>
        </w:r>
      </w:sdtContent>
    </w:sdt>
    <w:r w:rsidRPr="00AD325D">
      <w:rPr>
        <w:color w:val="000000" w:themeColor="text1"/>
      </w:rPr>
      <w:ptab w:relativeTo="margin" w:alignment="right" w:leader="none"/>
    </w:r>
    <w:r w:rsidRPr="00AD325D">
      <w:rPr>
        <w:color w:val="000000" w:themeColor="text1"/>
      </w:rPr>
      <w:t xml:space="preserve">Page | </w:t>
    </w:r>
    <w:r w:rsidRPr="00AD325D">
      <w:rPr>
        <w:color w:val="000000" w:themeColor="text1"/>
      </w:rPr>
      <w:fldChar w:fldCharType="begin"/>
    </w:r>
    <w:r w:rsidRPr="00AD325D">
      <w:rPr>
        <w:color w:val="000000" w:themeColor="text1"/>
      </w:rPr>
      <w:instrText xml:space="preserve"> PAGE   \* MERGEFORMAT </w:instrText>
    </w:r>
    <w:r w:rsidRPr="00AD325D">
      <w:rPr>
        <w:color w:val="000000" w:themeColor="text1"/>
      </w:rPr>
      <w:fldChar w:fldCharType="separate"/>
    </w:r>
    <w:r w:rsidRPr="00AD325D">
      <w:rPr>
        <w:color w:val="000000" w:themeColor="text1"/>
      </w:rPr>
      <w:t>1</w:t>
    </w:r>
    <w:r w:rsidRPr="00AD325D">
      <w:rPr>
        <w:noProof/>
        <w:color w:val="000000" w:themeColor="text1"/>
      </w:rPr>
      <w:fldChar w:fldCharType="end"/>
    </w:r>
  </w:p>
  <w:p w14:paraId="39E4498B" w14:textId="4A9610E1" w:rsidR="00352E76" w:rsidRPr="00AD325D" w:rsidRDefault="00AD325D" w:rsidP="00AD325D">
    <w:pPr>
      <w:pStyle w:val="Footer"/>
      <w:jc w:val="center"/>
      <w:rPr>
        <w:color w:val="000000" w:themeColor="text1"/>
      </w:rPr>
    </w:pPr>
    <w:r w:rsidRPr="00AD325D">
      <w:rPr>
        <w:noProof/>
        <w:color w:val="000000" w:themeColor="text1"/>
      </w:rPr>
      <mc:AlternateContent>
        <mc:Choice Requires="wps">
          <w:drawing>
            <wp:anchor distT="0" distB="0" distL="114300" distR="114300" simplePos="0" relativeHeight="251658242" behindDoc="1" locked="1" layoutInCell="1" allowOverlap="1" wp14:anchorId="1FF21AFD" wp14:editId="2602190E">
              <wp:simplePos x="0" y="0"/>
              <wp:positionH relativeFrom="page">
                <wp:align>left</wp:align>
              </wp:positionH>
              <wp:positionV relativeFrom="page">
                <wp:align>bottom</wp:align>
              </wp:positionV>
              <wp:extent cx="10799445" cy="647700"/>
              <wp:effectExtent l="0" t="0" r="1905" b="0"/>
              <wp:wrapNone/>
              <wp:docPr id="1" name="Rectangle 1"/>
              <wp:cNvGraphicFramePr/>
              <a:graphic xmlns:a="http://schemas.openxmlformats.org/drawingml/2006/main">
                <a:graphicData uri="http://schemas.microsoft.com/office/word/2010/wordprocessingShape">
                  <wps:wsp>
                    <wps:cNvSpPr/>
                    <wps:spPr>
                      <a:xfrm>
                        <a:off x="0" y="0"/>
                        <a:ext cx="10799445" cy="6477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4C8E8" id="Rectangle 1" o:spid="_x0000_s1026" style="position:absolute;margin-left:0;margin-top:0;width:850.35pt;height:51pt;z-index:-25165823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" fillcolor="#e8e2d6 [3214]" stroked="f" strokeweight="1pt">
              <w10:wrap anchorx="page" anchory="page"/>
              <w10:anchorlock/>
            </v:rect>
          </w:pict>
        </mc:Fallback>
      </mc:AlternateContent>
    </w:r>
    <w:r w:rsidR="00DC1C54">
      <w:rPr>
        <w:color w:val="000000" w:themeColor="text1"/>
      </w:rPr>
      <w:t xml:space="preserve">Publish Date: </w:t>
    </w:r>
    <w:sdt>
      <w:sdtPr>
        <w:rPr>
          <w:color w:val="000000" w:themeColor="text1"/>
        </w:rPr>
        <w:alias w:val="Publish Date"/>
        <w:tag w:val=""/>
        <w:id w:val="-195541587"/>
        <w:dataBinding w:prefixMappings="xmlns:ns0='http://schemas.microsoft.com/office/2006/coverPageProps' " w:xpath="/ns0:CoverPageProperties[1]/ns0:PublishDate[1]" w:storeItemID="{55AF091B-3C7A-41E3-B477-F2FDAA23CFDA}"/>
        <w:date w:fullDate="2025-07-01T00:00:00Z">
          <w:dateFormat w:val="d/MM/yyyy"/>
          <w:lid w:val="en-AU"/>
          <w:storeMappedDataAs w:val="dateTime"/>
          <w:calendar w:val="gregorian"/>
        </w:date>
      </w:sdtPr>
      <w:sdtContent>
        <w:r w:rsidR="00D45214">
          <w:rPr>
            <w:color w:val="000000" w:themeColor="text1"/>
          </w:rPr>
          <w:t>1/07/2025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3BC4" w14:textId="32906993" w:rsidR="00C22C9B" w:rsidRPr="00AD325D" w:rsidRDefault="00C22C9B" w:rsidP="00C22C9B">
    <w:pPr>
      <w:pStyle w:val="Footer"/>
      <w:rPr>
        <w:color w:val="000000" w:themeColor="text1"/>
      </w:rPr>
    </w:pPr>
    <w:r w:rsidRPr="00AD325D">
      <w:rPr>
        <w:color w:val="000000" w:themeColor="text1"/>
      </w:rPr>
      <w:ptab w:relativeTo="margin" w:alignment="center" w:leader="none"/>
    </w:r>
    <w:sdt>
      <w:sdtPr>
        <w:rPr>
          <w:color w:val="000000" w:themeColor="text1"/>
        </w:rPr>
        <w:alias w:val="Title"/>
        <w:tag w:val=""/>
        <w:id w:val="1898712407"/>
        <w:dataBinding w:prefixMappings="xmlns:ns0='http://purl.org/dc/elements/1.1/' xmlns:ns1='http://schemas.openxmlformats.org/package/2006/metadata/core-properties' " w:xpath="/ns1:coreProperties[1]/ns0:title[1]" w:storeItemID="{6C3C8BC8-F283-45AE-878A-BAB7291924A1}"/>
        <w:text/>
      </w:sdtPr>
      <w:sdtContent>
        <w:r w:rsidR="00377916">
          <w:rPr>
            <w:color w:val="000000" w:themeColor="text1"/>
          </w:rPr>
          <w:t>Purchasing Policy</w:t>
        </w:r>
      </w:sdtContent>
    </w:sdt>
    <w:r w:rsidRPr="00AD325D">
      <w:rPr>
        <w:color w:val="000000" w:themeColor="text1"/>
      </w:rPr>
      <w:ptab w:relativeTo="margin" w:alignment="right" w:leader="none"/>
    </w:r>
    <w:r w:rsidRPr="00AD325D">
      <w:rPr>
        <w:color w:val="000000" w:themeColor="text1"/>
      </w:rPr>
      <w:t xml:space="preserve">Page | </w:t>
    </w:r>
    <w:r w:rsidRPr="00AD325D">
      <w:rPr>
        <w:color w:val="000000" w:themeColor="text1"/>
      </w:rPr>
      <w:fldChar w:fldCharType="begin"/>
    </w:r>
    <w:r w:rsidRPr="00AD325D">
      <w:rPr>
        <w:color w:val="000000" w:themeColor="text1"/>
      </w:rPr>
      <w:instrText xml:space="preserve"> PAGE   \* MERGEFORMAT </w:instrText>
    </w:r>
    <w:r w:rsidRPr="00AD325D">
      <w:rPr>
        <w:color w:val="000000" w:themeColor="text1"/>
      </w:rPr>
      <w:fldChar w:fldCharType="separate"/>
    </w:r>
    <w:r w:rsidRPr="00AD325D">
      <w:rPr>
        <w:noProof/>
        <w:color w:val="000000" w:themeColor="text1"/>
      </w:rPr>
      <w:t>1</w:t>
    </w:r>
    <w:r w:rsidRPr="00AD325D">
      <w:rPr>
        <w:noProof/>
        <w:color w:val="000000" w:themeColor="text1"/>
      </w:rPr>
      <w:fldChar w:fldCharType="end"/>
    </w:r>
  </w:p>
  <w:p w14:paraId="2D6EA1D3" w14:textId="1AD8A28B" w:rsidR="00C22C9B" w:rsidRPr="00AD325D" w:rsidRDefault="00C22C9B" w:rsidP="00AD325D">
    <w:pPr>
      <w:pStyle w:val="Footer"/>
      <w:jc w:val="center"/>
      <w:rPr>
        <w:color w:val="000000" w:themeColor="text1"/>
      </w:rPr>
    </w:pPr>
    <w:r w:rsidRPr="00AD325D">
      <w:rPr>
        <w:noProof/>
        <w:color w:val="000000" w:themeColor="text1"/>
      </w:rPr>
      <mc:AlternateContent>
        <mc:Choice Requires="wps">
          <w:drawing>
            <wp:anchor distT="0" distB="0" distL="114300" distR="114300" simplePos="0" relativeHeight="251658241" behindDoc="1" locked="1" layoutInCell="1" allowOverlap="1" wp14:anchorId="2C4A4AB1" wp14:editId="39203A20">
              <wp:simplePos x="0" y="0"/>
              <wp:positionH relativeFrom="page">
                <wp:align>left</wp:align>
              </wp:positionH>
              <wp:positionV relativeFrom="page">
                <wp:align>bottom</wp:align>
              </wp:positionV>
              <wp:extent cx="10799445" cy="647700"/>
              <wp:effectExtent l="0" t="0" r="1905" b="0"/>
              <wp:wrapNone/>
              <wp:docPr id="2" name="Rectangle 2"/>
              <wp:cNvGraphicFramePr/>
              <a:graphic xmlns:a="http://schemas.openxmlformats.org/drawingml/2006/main">
                <a:graphicData uri="http://schemas.microsoft.com/office/word/2010/wordprocessingShape">
                  <wps:wsp>
                    <wps:cNvSpPr/>
                    <wps:spPr>
                      <a:xfrm>
                        <a:off x="0" y="0"/>
                        <a:ext cx="10799445" cy="6477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75ACE" id="Rectangle 2" o:spid="_x0000_s1026" style="position:absolute;margin-left:0;margin-top:0;width:850.35pt;height:51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" fillcolor="#e8e2d6 [3214]" stroked="f" strokeweight="1pt">
              <w10:wrap anchorx="page" anchory="page"/>
              <w10:anchorlock/>
            </v:rect>
          </w:pict>
        </mc:Fallback>
      </mc:AlternateContent>
    </w:r>
    <w:r w:rsidR="00DC1C54">
      <w:rPr>
        <w:color w:val="000000" w:themeColor="text1"/>
      </w:rPr>
      <w:t xml:space="preserve">Publish Date: </w:t>
    </w:r>
    <w:sdt>
      <w:sdtPr>
        <w:rPr>
          <w:color w:val="000000" w:themeColor="text1"/>
        </w:rPr>
        <w:alias w:val="Publish Date"/>
        <w:tag w:val=""/>
        <w:id w:val="999157140"/>
        <w:dataBinding w:prefixMappings="xmlns:ns0='http://schemas.microsoft.com/office/2006/coverPageProps' " w:xpath="/ns0:CoverPageProperties[1]/ns0:PublishDate[1]" w:storeItemID="{55AF091B-3C7A-41E3-B477-F2FDAA23CFDA}"/>
        <w:date w:fullDate="2025-07-01T00:00:00Z">
          <w:dateFormat w:val="d/MM/yyyy"/>
          <w:lid w:val="en-AU"/>
          <w:storeMappedDataAs w:val="dateTime"/>
          <w:calendar w:val="gregorian"/>
        </w:date>
      </w:sdtPr>
      <w:sdtContent>
        <w:r w:rsidR="00D45214">
          <w:rPr>
            <w:color w:val="000000" w:themeColor="text1"/>
          </w:rPr>
          <w:t>1/07/2025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AB5F0" w14:textId="3F6FE7DC" w:rsidR="00432085" w:rsidRPr="00AD325D" w:rsidRDefault="00432085" w:rsidP="00C22C9B">
    <w:pPr>
      <w:pStyle w:val="Footer"/>
      <w:rPr>
        <w:color w:val="000000" w:themeColor="text1"/>
      </w:rPr>
    </w:pPr>
    <w:r w:rsidRPr="00AD325D">
      <w:rPr>
        <w:color w:val="000000" w:themeColor="text1"/>
      </w:rPr>
      <w:ptab w:relativeTo="margin" w:alignment="center" w:leader="none"/>
    </w:r>
    <w:sdt>
      <w:sdtPr>
        <w:rPr>
          <w:color w:val="000000" w:themeColor="text1"/>
        </w:rPr>
        <w:alias w:val="Title"/>
        <w:tag w:val=""/>
        <w:id w:val="2111613744"/>
        <w:dataBinding w:prefixMappings="xmlns:ns0='http://purl.org/dc/elements/1.1/' xmlns:ns1='http://schemas.openxmlformats.org/package/2006/metadata/core-properties' " w:xpath="/ns1:coreProperties[1]/ns0:title[1]" w:storeItemID="{6C3C8BC8-F283-45AE-878A-BAB7291924A1}"/>
        <w:text/>
      </w:sdtPr>
      <w:sdtContent>
        <w:r>
          <w:rPr>
            <w:color w:val="000000" w:themeColor="text1"/>
          </w:rPr>
          <w:t>Purchasing Policy</w:t>
        </w:r>
      </w:sdtContent>
    </w:sdt>
    <w:r w:rsidRPr="00AD325D">
      <w:rPr>
        <w:color w:val="000000" w:themeColor="text1"/>
      </w:rPr>
      <w:ptab w:relativeTo="margin" w:alignment="right" w:leader="none"/>
    </w:r>
    <w:r w:rsidRPr="00AD325D">
      <w:rPr>
        <w:color w:val="000000" w:themeColor="text1"/>
      </w:rPr>
      <w:t xml:space="preserve">Page | </w:t>
    </w:r>
    <w:r w:rsidRPr="00AD325D">
      <w:rPr>
        <w:color w:val="000000" w:themeColor="text1"/>
      </w:rPr>
      <w:fldChar w:fldCharType="begin"/>
    </w:r>
    <w:r w:rsidRPr="00AD325D">
      <w:rPr>
        <w:color w:val="000000" w:themeColor="text1"/>
      </w:rPr>
      <w:instrText xml:space="preserve"> PAGE   \* MERGEFORMAT </w:instrText>
    </w:r>
    <w:r w:rsidRPr="00AD325D">
      <w:rPr>
        <w:color w:val="000000" w:themeColor="text1"/>
      </w:rPr>
      <w:fldChar w:fldCharType="separate"/>
    </w:r>
    <w:r w:rsidRPr="00AD325D">
      <w:rPr>
        <w:noProof/>
        <w:color w:val="000000" w:themeColor="text1"/>
      </w:rPr>
      <w:t>1</w:t>
    </w:r>
    <w:r w:rsidRPr="00AD325D">
      <w:rPr>
        <w:noProof/>
        <w:color w:val="000000" w:themeColor="text1"/>
      </w:rPr>
      <w:fldChar w:fldCharType="end"/>
    </w:r>
  </w:p>
  <w:p w14:paraId="4E02A369" w14:textId="48F9ADEA" w:rsidR="00432085" w:rsidRPr="00AD325D" w:rsidRDefault="00432085" w:rsidP="00AD325D">
    <w:pPr>
      <w:pStyle w:val="Footer"/>
      <w:jc w:val="center"/>
      <w:rPr>
        <w:color w:val="000000" w:themeColor="text1"/>
      </w:rPr>
    </w:pPr>
    <w:r w:rsidRPr="00AD325D">
      <w:rPr>
        <w:noProof/>
        <w:color w:val="000000" w:themeColor="text1"/>
      </w:rPr>
      <mc:AlternateContent>
        <mc:Choice Requires="wps">
          <w:drawing>
            <wp:anchor distT="0" distB="0" distL="114300" distR="114300" simplePos="0" relativeHeight="251658243" behindDoc="1" locked="1" layoutInCell="1" allowOverlap="1" wp14:anchorId="5643CA36" wp14:editId="01B15602">
              <wp:simplePos x="0" y="0"/>
              <wp:positionH relativeFrom="page">
                <wp:align>left</wp:align>
              </wp:positionH>
              <wp:positionV relativeFrom="page">
                <wp:align>bottom</wp:align>
              </wp:positionV>
              <wp:extent cx="10799445" cy="647700"/>
              <wp:effectExtent l="0" t="0" r="1905" b="0"/>
              <wp:wrapNone/>
              <wp:docPr id="1939820655" name="Rectangle 1939820655"/>
              <wp:cNvGraphicFramePr/>
              <a:graphic xmlns:a="http://schemas.openxmlformats.org/drawingml/2006/main">
                <a:graphicData uri="http://schemas.microsoft.com/office/word/2010/wordprocessingShape">
                  <wps:wsp>
                    <wps:cNvSpPr/>
                    <wps:spPr>
                      <a:xfrm>
                        <a:off x="0" y="0"/>
                        <a:ext cx="10799445" cy="6477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B2932" id="Rectangle 1939820655" o:spid="_x0000_s1026" style="position:absolute;margin-left:0;margin-top:0;width:850.35pt;height:51pt;z-index:-25165823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" fillcolor="#e8e2d6 [3214]" stroked="f" strokeweight="1pt">
              <w10:wrap anchorx="page" anchory="page"/>
              <w10:anchorlock/>
            </v:rect>
          </w:pict>
        </mc:Fallback>
      </mc:AlternateContent>
    </w:r>
    <w:r>
      <w:rPr>
        <w:color w:val="000000" w:themeColor="text1"/>
      </w:rPr>
      <w:t xml:space="preserve">Publish Date: </w:t>
    </w:r>
    <w:sdt>
      <w:sdtPr>
        <w:rPr>
          <w:color w:val="000000" w:themeColor="text1"/>
        </w:rPr>
        <w:alias w:val="Publish Date"/>
        <w:tag w:val=""/>
        <w:id w:val="-1060789577"/>
        <w:dataBinding w:prefixMappings="xmlns:ns0='http://schemas.microsoft.com/office/2006/coverPageProps' " w:xpath="/ns0:CoverPageProperties[1]/ns0:PublishDate[1]" w:storeItemID="{55AF091B-3C7A-41E3-B477-F2FDAA23CFDA}"/>
        <w:date w:fullDate="2025-07-01T00:00:00Z">
          <w:dateFormat w:val="d/MM/yyyy"/>
          <w:lid w:val="en-AU"/>
          <w:storeMappedDataAs w:val="dateTime"/>
          <w:calendar w:val="gregorian"/>
        </w:date>
      </w:sdtPr>
      <w:sdtContent>
        <w:r w:rsidR="00D45214">
          <w:rPr>
            <w:color w:val="000000" w:themeColor="text1"/>
          </w:rPr>
          <w:t>1/07/2025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7427C" w14:textId="77777777" w:rsidR="00EC2A3F" w:rsidRDefault="00EC2A3F" w:rsidP="00C37A29">
      <w:pPr>
        <w:spacing w:after="0"/>
      </w:pPr>
      <w:r>
        <w:separator/>
      </w:r>
    </w:p>
  </w:footnote>
  <w:footnote w:type="continuationSeparator" w:id="0">
    <w:p w14:paraId="44A6B935" w14:textId="77777777" w:rsidR="00EC2A3F" w:rsidRDefault="00EC2A3F" w:rsidP="00C37A29">
      <w:pPr>
        <w:spacing w:after="0"/>
      </w:pPr>
      <w:r>
        <w:continuationSeparator/>
      </w:r>
    </w:p>
  </w:footnote>
  <w:footnote w:type="continuationNotice" w:id="1">
    <w:p w14:paraId="0AB29C1D" w14:textId="77777777" w:rsidR="00EC2A3F" w:rsidRDefault="00EC2A3F">
      <w:pPr>
        <w:spacing w:after="0"/>
      </w:pPr>
    </w:p>
  </w:footnote>
  <w:footnote w:id="2">
    <w:p w14:paraId="06B5F651" w14:textId="142BB485" w:rsidR="00146906" w:rsidRDefault="00146906">
      <w:pPr>
        <w:pStyle w:val="FootnoteText"/>
      </w:pPr>
      <w:r>
        <w:rPr>
          <w:rStyle w:val="FootnoteReference"/>
        </w:rPr>
        <w:footnoteRef/>
      </w:r>
      <w:r>
        <w:t xml:space="preserve"> </w:t>
      </w:r>
      <w:r w:rsidR="00D3228C">
        <w:t xml:space="preserve">As declared under the </w:t>
      </w:r>
      <w:r w:rsidR="00D3228C" w:rsidRPr="0006551A">
        <w:rPr>
          <w:i/>
          <w:iCs/>
        </w:rPr>
        <w:t>Public Health Act 2016</w:t>
      </w:r>
      <w:r w:rsidR="00D3228C">
        <w:t xml:space="preserve"> section 167.</w:t>
      </w:r>
    </w:p>
  </w:footnote>
  <w:footnote w:id="3">
    <w:p w14:paraId="791C124A" w14:textId="0BC5EAA6" w:rsidR="00D3228C" w:rsidRDefault="00D3228C">
      <w:pPr>
        <w:pStyle w:val="FootnoteText"/>
      </w:pPr>
      <w:r>
        <w:rPr>
          <w:rStyle w:val="FootnoteReference"/>
        </w:rPr>
        <w:footnoteRef/>
      </w:r>
      <w:r>
        <w:t xml:space="preserve"> </w:t>
      </w:r>
      <w:r w:rsidR="00F93B2F">
        <w:t xml:space="preserve">As declared under the </w:t>
      </w:r>
      <w:r w:rsidR="00F93B2F" w:rsidRPr="0006551A">
        <w:rPr>
          <w:i/>
          <w:iCs/>
        </w:rPr>
        <w:t>Emergency Management Act 2005</w:t>
      </w:r>
      <w:r w:rsidR="00F93B2F">
        <w:t xml:space="preserve"> section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B215" w14:textId="77777777" w:rsidR="003F7768" w:rsidRDefault="003F7768">
    <w:pPr>
      <w:pStyle w:val="Header"/>
    </w:pPr>
    <w:r>
      <w:rPr>
        <w:noProof/>
      </w:rPr>
      <mc:AlternateContent>
        <mc:Choice Requires="wpg">
          <w:drawing>
            <wp:anchor distT="360045" distB="360045" distL="360045" distR="360045" simplePos="0" relativeHeight="251658240" behindDoc="0" locked="0" layoutInCell="1" allowOverlap="1" wp14:anchorId="3987E9F4" wp14:editId="2E271480">
              <wp:simplePos x="0" y="0"/>
              <wp:positionH relativeFrom="page">
                <wp:align>right</wp:align>
              </wp:positionH>
              <wp:positionV relativeFrom="page">
                <wp:align>top</wp:align>
              </wp:positionV>
              <wp:extent cx="1681200" cy="1692000"/>
              <wp:effectExtent l="0" t="0" r="0" b="0"/>
              <wp:wrapSquare wrapText="bothSides"/>
              <wp:docPr id="1941990762" name="Group 1941990762"/>
              <wp:cNvGraphicFramePr/>
              <a:graphic xmlns:a="http://schemas.openxmlformats.org/drawingml/2006/main">
                <a:graphicData uri="http://schemas.microsoft.com/office/word/2010/wordprocessingGroup">
                  <wpg:wgp>
                    <wpg:cNvGrpSpPr/>
                    <wpg:grpSpPr>
                      <a:xfrm>
                        <a:off x="0" y="0"/>
                        <a:ext cx="1681200" cy="1692000"/>
                        <a:chOff x="0" y="0"/>
                        <a:chExt cx="1680097" cy="1690432"/>
                      </a:xfrm>
                    </wpg:grpSpPr>
                    <pic:pic xmlns:pic="http://schemas.openxmlformats.org/drawingml/2006/picture">
                      <pic:nvPicPr>
                        <pic:cNvPr id="1090142682" name="Graphic 2">
                          <a:extLst>
                            <a:ext uri="{FF2B5EF4-FFF2-40B4-BE49-F238E27FC236}">
                              <a16:creationId xmlns:a16="http://schemas.microsoft.com/office/drawing/2014/main" id="{E39884B9-92ED-FE13-0AE5-D5EDFF593AFB}"/>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311847"/>
                          <a:ext cx="1367790" cy="1378585"/>
                        </a:xfrm>
                        <a:prstGeom prst="rect">
                          <a:avLst/>
                        </a:prstGeom>
                      </pic:spPr>
                    </pic:pic>
                    <wps:wsp>
                      <wps:cNvPr id="1784942072" name="Rectangle 2"/>
                      <wps:cNvSpPr/>
                      <wps:spPr>
                        <a:xfrm>
                          <a:off x="1464097" y="0"/>
                          <a:ext cx="216000" cy="216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F48662" id="Group 1941990762" o:spid="_x0000_s1026" style="position:absolute;margin-left:81.2pt;margin-top:0;width:132.4pt;height:133.25pt;z-index:251658240;mso-wrap-distance-left:28.35pt;mso-wrap-distance-top:28.35pt;mso-wrap-distance-right:28.35pt;mso-wrap-distance-bottom:28.35pt;mso-position-horizontal:right;mso-position-horizontal-relative:page;mso-position-vertical:top;mso-position-vertical-relative:page;mso-width-relative:margin;mso-height-relative:margin" coordsize="16800,1690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style="position:absolute;top:3118;width:13677;height:13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">
                <v:imagedata r:id="rId3" o:title=""/>
              </v:shape>
              <v:rect id="Rectangle 2" o:spid="_x0000_s1028" style="position:absolute;left:1464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" filled="f" stroked="f" strokeweight="1p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43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B27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9462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A49E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812A4"/>
    <w:multiLevelType w:val="hybridMultilevel"/>
    <w:tmpl w:val="B650900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C43676"/>
    <w:multiLevelType w:val="multilevel"/>
    <w:tmpl w:val="847AC412"/>
    <w:numStyleLink w:val="Numbering"/>
  </w:abstractNum>
  <w:abstractNum w:abstractNumId="12" w15:restartNumberingAfterBreak="0">
    <w:nsid w:val="06AF266F"/>
    <w:multiLevelType w:val="hybridMultilevel"/>
    <w:tmpl w:val="F684BECC"/>
    <w:lvl w:ilvl="0" w:tplc="FFFFFFFF">
      <w:start w:val="1"/>
      <w:numFmt w:val="decimal"/>
      <w:lvlText w:val="%1)"/>
      <w:lvlJc w:val="left"/>
      <w:pPr>
        <w:ind w:left="1571" w:hanging="360"/>
      </w:pPr>
    </w:lvl>
    <w:lvl w:ilvl="1" w:tplc="0C090011">
      <w:start w:val="1"/>
      <w:numFmt w:val="decimal"/>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 w15:restartNumberingAfterBreak="0">
    <w:nsid w:val="07404438"/>
    <w:multiLevelType w:val="hybridMultilevel"/>
    <w:tmpl w:val="9C82A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013082"/>
    <w:multiLevelType w:val="hybridMultilevel"/>
    <w:tmpl w:val="BA26C3A2"/>
    <w:lvl w:ilvl="0" w:tplc="FFFFFFFF">
      <w:start w:val="1"/>
      <w:numFmt w:val="lowerRoman"/>
      <w:lvlText w:val="%1."/>
      <w:lvlJc w:val="right"/>
      <w:pPr>
        <w:ind w:left="2433" w:hanging="360"/>
      </w:pPr>
    </w:lvl>
    <w:lvl w:ilvl="1" w:tplc="FFFFFFFF" w:tentative="1">
      <w:start w:val="1"/>
      <w:numFmt w:val="lowerLetter"/>
      <w:lvlText w:val="%2."/>
      <w:lvlJc w:val="left"/>
      <w:pPr>
        <w:ind w:left="3153" w:hanging="360"/>
      </w:pPr>
    </w:lvl>
    <w:lvl w:ilvl="2" w:tplc="FFFFFFFF" w:tentative="1">
      <w:start w:val="1"/>
      <w:numFmt w:val="lowerRoman"/>
      <w:lvlText w:val="%3."/>
      <w:lvlJc w:val="right"/>
      <w:pPr>
        <w:ind w:left="3873" w:hanging="180"/>
      </w:pPr>
    </w:lvl>
    <w:lvl w:ilvl="3" w:tplc="FFFFFFFF" w:tentative="1">
      <w:start w:val="1"/>
      <w:numFmt w:val="decimal"/>
      <w:lvlText w:val="%4."/>
      <w:lvlJc w:val="left"/>
      <w:pPr>
        <w:ind w:left="4593" w:hanging="360"/>
      </w:pPr>
    </w:lvl>
    <w:lvl w:ilvl="4" w:tplc="FFFFFFFF" w:tentative="1">
      <w:start w:val="1"/>
      <w:numFmt w:val="lowerLetter"/>
      <w:lvlText w:val="%5."/>
      <w:lvlJc w:val="left"/>
      <w:pPr>
        <w:ind w:left="5313" w:hanging="360"/>
      </w:pPr>
    </w:lvl>
    <w:lvl w:ilvl="5" w:tplc="FFFFFFFF" w:tentative="1">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abstractNum w:abstractNumId="15" w15:restartNumberingAfterBreak="0">
    <w:nsid w:val="08136C75"/>
    <w:multiLevelType w:val="multilevel"/>
    <w:tmpl w:val="090C77FE"/>
    <w:numStyleLink w:val="Bullets"/>
  </w:abstractNum>
  <w:abstractNum w:abstractNumId="16" w15:restartNumberingAfterBreak="0">
    <w:nsid w:val="08BA73C8"/>
    <w:multiLevelType w:val="hybridMultilevel"/>
    <w:tmpl w:val="21949784"/>
    <w:lvl w:ilvl="0" w:tplc="FFFFFFFF">
      <w:start w:val="1"/>
      <w:numFmt w:val="lowerLetter"/>
      <w:lvlText w:val="%1)"/>
      <w:lvlJc w:val="left"/>
      <w:pPr>
        <w:ind w:left="2433" w:hanging="360"/>
      </w:pPr>
      <w:rPr>
        <w:rFonts w:hint="default"/>
      </w:rPr>
    </w:lvl>
    <w:lvl w:ilvl="1" w:tplc="FFFFFFFF" w:tentative="1">
      <w:start w:val="1"/>
      <w:numFmt w:val="lowerLetter"/>
      <w:lvlText w:val="%2."/>
      <w:lvlJc w:val="left"/>
      <w:pPr>
        <w:ind w:left="3153" w:hanging="360"/>
      </w:pPr>
    </w:lvl>
    <w:lvl w:ilvl="2" w:tplc="FFFFFFFF" w:tentative="1">
      <w:start w:val="1"/>
      <w:numFmt w:val="lowerRoman"/>
      <w:lvlText w:val="%3."/>
      <w:lvlJc w:val="right"/>
      <w:pPr>
        <w:ind w:left="3873" w:hanging="180"/>
      </w:pPr>
    </w:lvl>
    <w:lvl w:ilvl="3" w:tplc="FFFFFFFF" w:tentative="1">
      <w:start w:val="1"/>
      <w:numFmt w:val="decimal"/>
      <w:lvlText w:val="%4."/>
      <w:lvlJc w:val="left"/>
      <w:pPr>
        <w:ind w:left="4593" w:hanging="360"/>
      </w:pPr>
    </w:lvl>
    <w:lvl w:ilvl="4" w:tplc="FFFFFFFF" w:tentative="1">
      <w:start w:val="1"/>
      <w:numFmt w:val="lowerLetter"/>
      <w:lvlText w:val="%5."/>
      <w:lvlJc w:val="left"/>
      <w:pPr>
        <w:ind w:left="5313" w:hanging="360"/>
      </w:pPr>
    </w:lvl>
    <w:lvl w:ilvl="5" w:tplc="FFFFFFFF" w:tentative="1">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abstractNum w:abstractNumId="17" w15:restartNumberingAfterBreak="0">
    <w:nsid w:val="0A5472F8"/>
    <w:multiLevelType w:val="hybridMultilevel"/>
    <w:tmpl w:val="B8AE7B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0C2D48CE"/>
    <w:multiLevelType w:val="multilevel"/>
    <w:tmpl w:val="847AC412"/>
    <w:numStyleLink w:val="Numbering"/>
  </w:abstractNum>
  <w:abstractNum w:abstractNumId="20" w15:restartNumberingAfterBreak="0">
    <w:nsid w:val="0D5A5E93"/>
    <w:multiLevelType w:val="multilevel"/>
    <w:tmpl w:val="090C77FE"/>
    <w:numStyleLink w:val="Bullets"/>
  </w:abstractNum>
  <w:abstractNum w:abstractNumId="21" w15:restartNumberingAfterBreak="0">
    <w:nsid w:val="0F6F37EA"/>
    <w:multiLevelType w:val="multilevel"/>
    <w:tmpl w:val="847AC412"/>
    <w:styleLink w:val="Numbering"/>
    <w:lvl w:ilvl="0">
      <w:start w:val="1"/>
      <w:numFmt w:val="decimal"/>
      <w:lvlText w:val="%1."/>
      <w:lvlJc w:val="left"/>
      <w:pPr>
        <w:tabs>
          <w:tab w:val="num" w:pos="284"/>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tabs>
          <w:tab w:val="num" w:pos="1134"/>
        </w:tabs>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2" w15:restartNumberingAfterBreak="0">
    <w:nsid w:val="11075E71"/>
    <w:multiLevelType w:val="multilevel"/>
    <w:tmpl w:val="DCCC3B40"/>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32D53ED"/>
    <w:multiLevelType w:val="multilevel"/>
    <w:tmpl w:val="847AC412"/>
    <w:numStyleLink w:val="Numbering"/>
  </w:abstractNum>
  <w:abstractNum w:abstractNumId="24" w15:restartNumberingAfterBreak="0">
    <w:nsid w:val="13554ABA"/>
    <w:multiLevelType w:val="multilevel"/>
    <w:tmpl w:val="090C77FE"/>
    <w:numStyleLink w:val="Bullets"/>
  </w:abstractNum>
  <w:abstractNum w:abstractNumId="25" w15:restartNumberingAfterBreak="0">
    <w:nsid w:val="14F6598B"/>
    <w:multiLevelType w:val="hybridMultilevel"/>
    <w:tmpl w:val="E1BC6A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6173721"/>
    <w:multiLevelType w:val="hybridMultilevel"/>
    <w:tmpl w:val="6EBA58FE"/>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CCA377F"/>
    <w:multiLevelType w:val="hybridMultilevel"/>
    <w:tmpl w:val="9ECED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D322B09"/>
    <w:multiLevelType w:val="multilevel"/>
    <w:tmpl w:val="847AC412"/>
    <w:numStyleLink w:val="Numbering"/>
  </w:abstractNum>
  <w:abstractNum w:abstractNumId="30" w15:restartNumberingAfterBreak="0">
    <w:nsid w:val="1F3E4158"/>
    <w:multiLevelType w:val="hybridMultilevel"/>
    <w:tmpl w:val="FFF87F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0633A9D"/>
    <w:multiLevelType w:val="hybridMultilevel"/>
    <w:tmpl w:val="84204118"/>
    <w:lvl w:ilvl="0" w:tplc="691E15B0">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1894DB9"/>
    <w:multiLevelType w:val="hybridMultilevel"/>
    <w:tmpl w:val="E1CE422E"/>
    <w:lvl w:ilvl="0" w:tplc="02E08B84">
      <w:start w:val="1"/>
      <w:numFmt w:val="bullet"/>
      <w:lvlText w:val="–"/>
      <w:lvlJc w:val="left"/>
      <w:pPr>
        <w:ind w:left="36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227740E"/>
    <w:multiLevelType w:val="hybridMultilevel"/>
    <w:tmpl w:val="011E21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2764909"/>
    <w:multiLevelType w:val="hybridMultilevel"/>
    <w:tmpl w:val="22E06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2D45FF6"/>
    <w:multiLevelType w:val="hybridMultilevel"/>
    <w:tmpl w:val="4C0E2E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3523D43"/>
    <w:multiLevelType w:val="hybridMultilevel"/>
    <w:tmpl w:val="50D2E57C"/>
    <w:lvl w:ilvl="0" w:tplc="D334004A">
      <w:start w:val="1"/>
      <w:numFmt w:val="decimal"/>
      <w:lvlText w:val="1.1.%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8091F1E"/>
    <w:multiLevelType w:val="hybridMultilevel"/>
    <w:tmpl w:val="B43AA69E"/>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8" w15:restartNumberingAfterBreak="0">
    <w:nsid w:val="292C332A"/>
    <w:multiLevelType w:val="hybridMultilevel"/>
    <w:tmpl w:val="3B88464C"/>
    <w:lvl w:ilvl="0" w:tplc="FFFFFFFF">
      <w:start w:val="1"/>
      <w:numFmt w:val="lowerLetter"/>
      <w:lvlText w:val="%1)"/>
      <w:lvlJc w:val="left"/>
      <w:pPr>
        <w:ind w:left="3196" w:hanging="360"/>
      </w:pPr>
    </w:lvl>
    <w:lvl w:ilvl="1" w:tplc="FFFFFFFF">
      <w:start w:val="1"/>
      <w:numFmt w:val="lowerRoman"/>
      <w:lvlText w:val="(%2)"/>
      <w:lvlJc w:val="left"/>
      <w:pPr>
        <w:ind w:left="3916" w:hanging="360"/>
      </w:pPr>
      <w:rPr>
        <w:rFonts w:hint="default"/>
      </w:r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39" w15:restartNumberingAfterBreak="0">
    <w:nsid w:val="2ADB5E26"/>
    <w:multiLevelType w:val="hybridMultilevel"/>
    <w:tmpl w:val="37423E88"/>
    <w:lvl w:ilvl="0" w:tplc="A5423EF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AFA0390"/>
    <w:multiLevelType w:val="hybridMultilevel"/>
    <w:tmpl w:val="F266CE10"/>
    <w:lvl w:ilvl="0" w:tplc="0C09000F">
      <w:start w:val="1"/>
      <w:numFmt w:val="decimal"/>
      <w:lvlText w:val="%1."/>
      <w:lvlJc w:val="left"/>
      <w:pPr>
        <w:ind w:left="360" w:hanging="360"/>
      </w:pPr>
    </w:lvl>
    <w:lvl w:ilvl="1" w:tplc="0C090019" w:tentative="1">
      <w:start w:val="1"/>
      <w:numFmt w:val="lowerLetter"/>
      <w:lvlText w:val="%2."/>
      <w:lvlJc w:val="left"/>
      <w:pPr>
        <w:ind w:left="2231" w:hanging="360"/>
      </w:pPr>
    </w:lvl>
    <w:lvl w:ilvl="2" w:tplc="0C09001B" w:tentative="1">
      <w:start w:val="1"/>
      <w:numFmt w:val="lowerRoman"/>
      <w:lvlText w:val="%3."/>
      <w:lvlJc w:val="right"/>
      <w:pPr>
        <w:ind w:left="2951" w:hanging="180"/>
      </w:pPr>
    </w:lvl>
    <w:lvl w:ilvl="3" w:tplc="0C09000F" w:tentative="1">
      <w:start w:val="1"/>
      <w:numFmt w:val="decimal"/>
      <w:lvlText w:val="%4."/>
      <w:lvlJc w:val="left"/>
      <w:pPr>
        <w:ind w:left="3671" w:hanging="360"/>
      </w:pPr>
    </w:lvl>
    <w:lvl w:ilvl="4" w:tplc="0C090019" w:tentative="1">
      <w:start w:val="1"/>
      <w:numFmt w:val="lowerLetter"/>
      <w:lvlText w:val="%5."/>
      <w:lvlJc w:val="left"/>
      <w:pPr>
        <w:ind w:left="4391" w:hanging="360"/>
      </w:pPr>
    </w:lvl>
    <w:lvl w:ilvl="5" w:tplc="0C09001B" w:tentative="1">
      <w:start w:val="1"/>
      <w:numFmt w:val="lowerRoman"/>
      <w:lvlText w:val="%6."/>
      <w:lvlJc w:val="right"/>
      <w:pPr>
        <w:ind w:left="5111" w:hanging="180"/>
      </w:pPr>
    </w:lvl>
    <w:lvl w:ilvl="6" w:tplc="0C09000F" w:tentative="1">
      <w:start w:val="1"/>
      <w:numFmt w:val="decimal"/>
      <w:lvlText w:val="%7."/>
      <w:lvlJc w:val="left"/>
      <w:pPr>
        <w:ind w:left="5831" w:hanging="360"/>
      </w:pPr>
    </w:lvl>
    <w:lvl w:ilvl="7" w:tplc="0C090019" w:tentative="1">
      <w:start w:val="1"/>
      <w:numFmt w:val="lowerLetter"/>
      <w:lvlText w:val="%8."/>
      <w:lvlJc w:val="left"/>
      <w:pPr>
        <w:ind w:left="6551" w:hanging="360"/>
      </w:pPr>
    </w:lvl>
    <w:lvl w:ilvl="8" w:tplc="0C09001B" w:tentative="1">
      <w:start w:val="1"/>
      <w:numFmt w:val="lowerRoman"/>
      <w:lvlText w:val="%9."/>
      <w:lvlJc w:val="right"/>
      <w:pPr>
        <w:ind w:left="7271" w:hanging="180"/>
      </w:pPr>
    </w:lvl>
  </w:abstractNum>
  <w:abstractNum w:abstractNumId="41" w15:restartNumberingAfterBreak="0">
    <w:nsid w:val="2BAC3273"/>
    <w:multiLevelType w:val="hybridMultilevel"/>
    <w:tmpl w:val="54768DF0"/>
    <w:lvl w:ilvl="0" w:tplc="0C090017">
      <w:start w:val="1"/>
      <w:numFmt w:val="lowerLetter"/>
      <w:lvlText w:val="%1)"/>
      <w:lvlJc w:val="left"/>
      <w:pPr>
        <w:ind w:left="1713" w:hanging="360"/>
      </w:pPr>
    </w:lvl>
    <w:lvl w:ilvl="1" w:tplc="0C090019">
      <w:start w:val="1"/>
      <w:numFmt w:val="lowerLetter"/>
      <w:lvlText w:val="%2."/>
      <w:lvlJc w:val="left"/>
      <w:pPr>
        <w:ind w:left="2433" w:hanging="360"/>
      </w:pPr>
    </w:lvl>
    <w:lvl w:ilvl="2" w:tplc="0C09001B">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42" w15:restartNumberingAfterBreak="0">
    <w:nsid w:val="2BBF7B86"/>
    <w:multiLevelType w:val="hybridMultilevel"/>
    <w:tmpl w:val="E86865A2"/>
    <w:lvl w:ilvl="0" w:tplc="FFFFFFFF">
      <w:start w:val="1"/>
      <w:numFmt w:val="lowerLetter"/>
      <w:lvlText w:val="%1)"/>
      <w:lvlJc w:val="left"/>
      <w:pPr>
        <w:ind w:left="3196" w:hanging="360"/>
      </w:pPr>
    </w:lvl>
    <w:lvl w:ilvl="1" w:tplc="FFFFFFFF">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43" w15:restartNumberingAfterBreak="0">
    <w:nsid w:val="2F0D43CF"/>
    <w:multiLevelType w:val="hybridMultilevel"/>
    <w:tmpl w:val="5E72AC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151291B"/>
    <w:multiLevelType w:val="hybridMultilevel"/>
    <w:tmpl w:val="E86865A2"/>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5" w15:restartNumberingAfterBreak="0">
    <w:nsid w:val="3168153A"/>
    <w:multiLevelType w:val="hybridMultilevel"/>
    <w:tmpl w:val="F7D42398"/>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21F1D0F"/>
    <w:multiLevelType w:val="multilevel"/>
    <w:tmpl w:val="090C77FE"/>
    <w:numStyleLink w:val="Bullets"/>
  </w:abstractNum>
  <w:abstractNum w:abstractNumId="47" w15:restartNumberingAfterBreak="0">
    <w:nsid w:val="350D71AB"/>
    <w:multiLevelType w:val="hybridMultilevel"/>
    <w:tmpl w:val="E86865A2"/>
    <w:lvl w:ilvl="0" w:tplc="0C090017">
      <w:start w:val="1"/>
      <w:numFmt w:val="lowerLetter"/>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48" w15:restartNumberingAfterBreak="0">
    <w:nsid w:val="3511026F"/>
    <w:multiLevelType w:val="hybridMultilevel"/>
    <w:tmpl w:val="3B88464C"/>
    <w:lvl w:ilvl="0" w:tplc="FFFFFFFF">
      <w:start w:val="1"/>
      <w:numFmt w:val="lowerLetter"/>
      <w:lvlText w:val="%1)"/>
      <w:lvlJc w:val="left"/>
      <w:pPr>
        <w:ind w:left="3196" w:hanging="360"/>
      </w:pPr>
    </w:lvl>
    <w:lvl w:ilvl="1" w:tplc="CC9C2DB8">
      <w:start w:val="1"/>
      <w:numFmt w:val="lowerRoman"/>
      <w:lvlText w:val="(%2)"/>
      <w:lvlJc w:val="left"/>
      <w:pPr>
        <w:ind w:left="3916" w:hanging="360"/>
      </w:pPr>
      <w:rPr>
        <w:rFonts w:hint="default"/>
      </w:r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49" w15:restartNumberingAfterBreak="0">
    <w:nsid w:val="3A7727F1"/>
    <w:multiLevelType w:val="hybridMultilevel"/>
    <w:tmpl w:val="788E53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BF67B11"/>
    <w:multiLevelType w:val="hybridMultilevel"/>
    <w:tmpl w:val="3D7C2A44"/>
    <w:lvl w:ilvl="0" w:tplc="F48C646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E3549E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EE77545"/>
    <w:multiLevelType w:val="hybridMultilevel"/>
    <w:tmpl w:val="BEC6692A"/>
    <w:lvl w:ilvl="0" w:tplc="25B866D6">
      <w:start w:val="1"/>
      <w:numFmt w:val="lowerLetter"/>
      <w:lvlText w:val="%1)"/>
      <w:lvlJc w:val="left"/>
      <w:pPr>
        <w:ind w:left="987" w:hanging="4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3" w15:restartNumberingAfterBreak="0">
    <w:nsid w:val="3F0738AB"/>
    <w:multiLevelType w:val="hybridMultilevel"/>
    <w:tmpl w:val="0A0CDB4A"/>
    <w:lvl w:ilvl="0" w:tplc="FFFFFFFF">
      <w:start w:val="1"/>
      <w:numFmt w:val="lowerLetter"/>
      <w:lvlText w:val="%1)"/>
      <w:lvlJc w:val="left"/>
      <w:pPr>
        <w:ind w:left="1713" w:hanging="360"/>
      </w:pPr>
    </w:lvl>
    <w:lvl w:ilvl="1" w:tplc="0C090017">
      <w:start w:val="1"/>
      <w:numFmt w:val="lowerLetter"/>
      <w:lvlText w:val="%2)"/>
      <w:lvlJc w:val="left"/>
      <w:pPr>
        <w:ind w:left="2433" w:hanging="360"/>
      </w:pPr>
    </w:lvl>
    <w:lvl w:ilvl="2" w:tplc="FFFFFFFF">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4" w15:restartNumberingAfterBreak="0">
    <w:nsid w:val="41397427"/>
    <w:multiLevelType w:val="multilevel"/>
    <w:tmpl w:val="847AC412"/>
    <w:numStyleLink w:val="Numbering"/>
  </w:abstractNum>
  <w:abstractNum w:abstractNumId="55" w15:restartNumberingAfterBreak="0">
    <w:nsid w:val="428C27FC"/>
    <w:multiLevelType w:val="hybridMultilevel"/>
    <w:tmpl w:val="46BE6B4E"/>
    <w:lvl w:ilvl="0" w:tplc="0C090017">
      <w:start w:val="1"/>
      <w:numFmt w:val="lowerLetter"/>
      <w:lvlText w:val="%1)"/>
      <w:lvlJc w:val="left"/>
      <w:pPr>
        <w:ind w:left="2433" w:hanging="360"/>
      </w:pPr>
    </w:lvl>
    <w:lvl w:ilvl="1" w:tplc="0C090019" w:tentative="1">
      <w:start w:val="1"/>
      <w:numFmt w:val="lowerLetter"/>
      <w:lvlText w:val="%2."/>
      <w:lvlJc w:val="left"/>
      <w:pPr>
        <w:ind w:left="3153" w:hanging="360"/>
      </w:pPr>
    </w:lvl>
    <w:lvl w:ilvl="2" w:tplc="0C09001B" w:tentative="1">
      <w:start w:val="1"/>
      <w:numFmt w:val="lowerRoman"/>
      <w:lvlText w:val="%3."/>
      <w:lvlJc w:val="right"/>
      <w:pPr>
        <w:ind w:left="3873" w:hanging="180"/>
      </w:pPr>
    </w:lvl>
    <w:lvl w:ilvl="3" w:tplc="0C09000F" w:tentative="1">
      <w:start w:val="1"/>
      <w:numFmt w:val="decimal"/>
      <w:lvlText w:val="%4."/>
      <w:lvlJc w:val="left"/>
      <w:pPr>
        <w:ind w:left="4593" w:hanging="360"/>
      </w:pPr>
    </w:lvl>
    <w:lvl w:ilvl="4" w:tplc="0C090019" w:tentative="1">
      <w:start w:val="1"/>
      <w:numFmt w:val="lowerLetter"/>
      <w:lvlText w:val="%5."/>
      <w:lvlJc w:val="left"/>
      <w:pPr>
        <w:ind w:left="5313" w:hanging="360"/>
      </w:pPr>
    </w:lvl>
    <w:lvl w:ilvl="5" w:tplc="0C09001B" w:tentative="1">
      <w:start w:val="1"/>
      <w:numFmt w:val="lowerRoman"/>
      <w:lvlText w:val="%6."/>
      <w:lvlJc w:val="right"/>
      <w:pPr>
        <w:ind w:left="6033" w:hanging="180"/>
      </w:pPr>
    </w:lvl>
    <w:lvl w:ilvl="6" w:tplc="0C09000F" w:tentative="1">
      <w:start w:val="1"/>
      <w:numFmt w:val="decimal"/>
      <w:lvlText w:val="%7."/>
      <w:lvlJc w:val="left"/>
      <w:pPr>
        <w:ind w:left="6753" w:hanging="360"/>
      </w:pPr>
    </w:lvl>
    <w:lvl w:ilvl="7" w:tplc="0C090019" w:tentative="1">
      <w:start w:val="1"/>
      <w:numFmt w:val="lowerLetter"/>
      <w:lvlText w:val="%8."/>
      <w:lvlJc w:val="left"/>
      <w:pPr>
        <w:ind w:left="7473" w:hanging="360"/>
      </w:pPr>
    </w:lvl>
    <w:lvl w:ilvl="8" w:tplc="0C09001B" w:tentative="1">
      <w:start w:val="1"/>
      <w:numFmt w:val="lowerRoman"/>
      <w:lvlText w:val="%9."/>
      <w:lvlJc w:val="right"/>
      <w:pPr>
        <w:ind w:left="8193" w:hanging="180"/>
      </w:pPr>
    </w:lvl>
  </w:abstractNum>
  <w:abstractNum w:abstractNumId="56" w15:restartNumberingAfterBreak="0">
    <w:nsid w:val="49191164"/>
    <w:multiLevelType w:val="hybridMultilevel"/>
    <w:tmpl w:val="96F47572"/>
    <w:lvl w:ilvl="0" w:tplc="5D283C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93835E7"/>
    <w:multiLevelType w:val="hybridMultilevel"/>
    <w:tmpl w:val="458A1C8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9406E42"/>
    <w:multiLevelType w:val="hybridMultilevel"/>
    <w:tmpl w:val="6CA0D3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60" w15:restartNumberingAfterBreak="0">
    <w:nsid w:val="4C6F7442"/>
    <w:multiLevelType w:val="hybridMultilevel"/>
    <w:tmpl w:val="21949784"/>
    <w:lvl w:ilvl="0" w:tplc="0C090017">
      <w:start w:val="1"/>
      <w:numFmt w:val="lowerLetter"/>
      <w:lvlText w:val="%1)"/>
      <w:lvlJc w:val="left"/>
      <w:pPr>
        <w:ind w:left="2433" w:hanging="360"/>
      </w:pPr>
      <w:rPr>
        <w:rFonts w:hint="default"/>
      </w:rPr>
    </w:lvl>
    <w:lvl w:ilvl="1" w:tplc="FFFFFFFF" w:tentative="1">
      <w:start w:val="1"/>
      <w:numFmt w:val="lowerLetter"/>
      <w:lvlText w:val="%2."/>
      <w:lvlJc w:val="left"/>
      <w:pPr>
        <w:ind w:left="3153" w:hanging="360"/>
      </w:pPr>
    </w:lvl>
    <w:lvl w:ilvl="2" w:tplc="FFFFFFFF" w:tentative="1">
      <w:start w:val="1"/>
      <w:numFmt w:val="lowerRoman"/>
      <w:lvlText w:val="%3."/>
      <w:lvlJc w:val="right"/>
      <w:pPr>
        <w:ind w:left="3873" w:hanging="180"/>
      </w:pPr>
    </w:lvl>
    <w:lvl w:ilvl="3" w:tplc="FFFFFFFF" w:tentative="1">
      <w:start w:val="1"/>
      <w:numFmt w:val="decimal"/>
      <w:lvlText w:val="%4."/>
      <w:lvlJc w:val="left"/>
      <w:pPr>
        <w:ind w:left="4593" w:hanging="360"/>
      </w:pPr>
    </w:lvl>
    <w:lvl w:ilvl="4" w:tplc="FFFFFFFF" w:tentative="1">
      <w:start w:val="1"/>
      <w:numFmt w:val="lowerLetter"/>
      <w:lvlText w:val="%5."/>
      <w:lvlJc w:val="left"/>
      <w:pPr>
        <w:ind w:left="5313" w:hanging="360"/>
      </w:pPr>
    </w:lvl>
    <w:lvl w:ilvl="5" w:tplc="FFFFFFFF" w:tentative="1">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abstractNum w:abstractNumId="61" w15:restartNumberingAfterBreak="0">
    <w:nsid w:val="4CEE7E64"/>
    <w:multiLevelType w:val="hybridMultilevel"/>
    <w:tmpl w:val="35B6F2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D0D2326"/>
    <w:multiLevelType w:val="hybridMultilevel"/>
    <w:tmpl w:val="BA26C3A2"/>
    <w:lvl w:ilvl="0" w:tplc="0C09001B">
      <w:start w:val="1"/>
      <w:numFmt w:val="lowerRoman"/>
      <w:lvlText w:val="%1."/>
      <w:lvlJc w:val="right"/>
      <w:pPr>
        <w:ind w:left="2433" w:hanging="360"/>
      </w:pPr>
    </w:lvl>
    <w:lvl w:ilvl="1" w:tplc="FFFFFFFF" w:tentative="1">
      <w:start w:val="1"/>
      <w:numFmt w:val="lowerLetter"/>
      <w:lvlText w:val="%2."/>
      <w:lvlJc w:val="left"/>
      <w:pPr>
        <w:ind w:left="3153" w:hanging="360"/>
      </w:pPr>
    </w:lvl>
    <w:lvl w:ilvl="2" w:tplc="FFFFFFFF" w:tentative="1">
      <w:start w:val="1"/>
      <w:numFmt w:val="lowerRoman"/>
      <w:lvlText w:val="%3."/>
      <w:lvlJc w:val="right"/>
      <w:pPr>
        <w:ind w:left="3873" w:hanging="180"/>
      </w:pPr>
    </w:lvl>
    <w:lvl w:ilvl="3" w:tplc="FFFFFFFF" w:tentative="1">
      <w:start w:val="1"/>
      <w:numFmt w:val="decimal"/>
      <w:lvlText w:val="%4."/>
      <w:lvlJc w:val="left"/>
      <w:pPr>
        <w:ind w:left="4593" w:hanging="360"/>
      </w:pPr>
    </w:lvl>
    <w:lvl w:ilvl="4" w:tplc="FFFFFFFF" w:tentative="1">
      <w:start w:val="1"/>
      <w:numFmt w:val="lowerLetter"/>
      <w:lvlText w:val="%5."/>
      <w:lvlJc w:val="left"/>
      <w:pPr>
        <w:ind w:left="5313" w:hanging="360"/>
      </w:pPr>
    </w:lvl>
    <w:lvl w:ilvl="5" w:tplc="FFFFFFFF" w:tentative="1">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abstractNum w:abstractNumId="63" w15:restartNumberingAfterBreak="0">
    <w:nsid w:val="4D3415B5"/>
    <w:multiLevelType w:val="hybridMultilevel"/>
    <w:tmpl w:val="C728ED9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4" w15:restartNumberingAfterBreak="0">
    <w:nsid w:val="4E7F1CD0"/>
    <w:multiLevelType w:val="multilevel"/>
    <w:tmpl w:val="847AC412"/>
    <w:numStyleLink w:val="Numbering"/>
  </w:abstractNum>
  <w:abstractNum w:abstractNumId="65" w15:restartNumberingAfterBreak="0">
    <w:nsid w:val="4EAE2252"/>
    <w:multiLevelType w:val="hybridMultilevel"/>
    <w:tmpl w:val="8F645344"/>
    <w:lvl w:ilvl="0" w:tplc="C016C086">
      <w:start w:val="1"/>
      <w:numFmt w:val="decimal"/>
      <w:lvlText w:val="%1."/>
      <w:lvlJc w:val="left"/>
      <w:pPr>
        <w:ind w:left="1443" w:hanging="45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6" w15:restartNumberingAfterBreak="0">
    <w:nsid w:val="4F0F2B7A"/>
    <w:multiLevelType w:val="hybridMultilevel"/>
    <w:tmpl w:val="2E246F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FE71C5E"/>
    <w:multiLevelType w:val="hybridMultilevel"/>
    <w:tmpl w:val="F3D02038"/>
    <w:lvl w:ilvl="0" w:tplc="0A56C5C0">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2793B47"/>
    <w:multiLevelType w:val="hybridMultilevel"/>
    <w:tmpl w:val="1A266B0C"/>
    <w:lvl w:ilvl="0" w:tplc="FFFFFFFF">
      <w:start w:val="1"/>
      <w:numFmt w:val="lowerLetter"/>
      <w:lvlText w:val="%1)"/>
      <w:lvlJc w:val="left"/>
      <w:pPr>
        <w:ind w:left="1713" w:hanging="360"/>
      </w:pPr>
    </w:lvl>
    <w:lvl w:ilvl="1" w:tplc="0C090017">
      <w:start w:val="1"/>
      <w:numFmt w:val="lowerLetter"/>
      <w:lvlText w:val="%2)"/>
      <w:lvlJc w:val="left"/>
      <w:pPr>
        <w:ind w:left="1713" w:hanging="360"/>
      </w:pPr>
    </w:lvl>
    <w:lvl w:ilvl="2" w:tplc="FFFFFFFF">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69" w15:restartNumberingAfterBreak="0">
    <w:nsid w:val="52E0211E"/>
    <w:multiLevelType w:val="hybridMultilevel"/>
    <w:tmpl w:val="B6A6AAAE"/>
    <w:lvl w:ilvl="0" w:tplc="0C090017">
      <w:start w:val="1"/>
      <w:numFmt w:val="lowerLetter"/>
      <w:lvlText w:val="%1)"/>
      <w:lvlJc w:val="left"/>
      <w:pPr>
        <w:ind w:left="1287" w:hanging="360"/>
      </w:pPr>
    </w:lvl>
    <w:lvl w:ilvl="1" w:tplc="7A72E226">
      <w:start w:val="1"/>
      <w:numFmt w:val="decimal"/>
      <w:lvlText w:val="%2."/>
      <w:lvlJc w:val="lef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0" w15:restartNumberingAfterBreak="0">
    <w:nsid w:val="53CD13FB"/>
    <w:multiLevelType w:val="hybridMultilevel"/>
    <w:tmpl w:val="E86865A2"/>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71" w15:restartNumberingAfterBreak="0">
    <w:nsid w:val="58B73D84"/>
    <w:multiLevelType w:val="multilevel"/>
    <w:tmpl w:val="50041352"/>
    <w:numStyleLink w:val="ListHeadings"/>
  </w:abstractNum>
  <w:abstractNum w:abstractNumId="72" w15:restartNumberingAfterBreak="0">
    <w:nsid w:val="5952574D"/>
    <w:multiLevelType w:val="hybridMultilevel"/>
    <w:tmpl w:val="010ED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96A0C8C"/>
    <w:multiLevelType w:val="multilevel"/>
    <w:tmpl w:val="847AC412"/>
    <w:numStyleLink w:val="Numbering"/>
  </w:abstractNum>
  <w:abstractNum w:abstractNumId="74" w15:restartNumberingAfterBreak="0">
    <w:nsid w:val="5A7F05CF"/>
    <w:multiLevelType w:val="hybridMultilevel"/>
    <w:tmpl w:val="0E10F86C"/>
    <w:lvl w:ilvl="0" w:tplc="0F1E623E">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ABE7E3A"/>
    <w:multiLevelType w:val="multilevel"/>
    <w:tmpl w:val="847AC412"/>
    <w:numStyleLink w:val="Numbering"/>
  </w:abstractNum>
  <w:abstractNum w:abstractNumId="76" w15:restartNumberingAfterBreak="0">
    <w:nsid w:val="5B7C75BB"/>
    <w:multiLevelType w:val="hybridMultilevel"/>
    <w:tmpl w:val="B43AA69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77" w15:restartNumberingAfterBreak="0">
    <w:nsid w:val="5D3B7BA1"/>
    <w:multiLevelType w:val="hybridMultilevel"/>
    <w:tmpl w:val="EA72CD38"/>
    <w:lvl w:ilvl="0" w:tplc="72B61DDC">
      <w:start w:val="1"/>
      <w:numFmt w:val="lowerRoman"/>
      <w:pStyle w:val="Style2"/>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8" w15:restartNumberingAfterBreak="0">
    <w:nsid w:val="5E5659BA"/>
    <w:multiLevelType w:val="hybridMultilevel"/>
    <w:tmpl w:val="E886D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FA80AC2"/>
    <w:multiLevelType w:val="hybridMultilevel"/>
    <w:tmpl w:val="E2383CCA"/>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80" w15:restartNumberingAfterBreak="0">
    <w:nsid w:val="5FEB17B2"/>
    <w:multiLevelType w:val="hybridMultilevel"/>
    <w:tmpl w:val="E86865A2"/>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81" w15:restartNumberingAfterBreak="0">
    <w:nsid w:val="60E1502C"/>
    <w:multiLevelType w:val="multilevel"/>
    <w:tmpl w:val="090C77FE"/>
    <w:styleLink w:val="Bullets"/>
    <w:lvl w:ilvl="0">
      <w:start w:val="1"/>
      <w:numFmt w:val="bullet"/>
      <w:lvlText w:val="•"/>
      <w:lvlJc w:val="left"/>
      <w:pPr>
        <w:ind w:left="340" w:hanging="340"/>
      </w:pPr>
      <w:rPr>
        <w:rFonts w:ascii="Calibri" w:hAnsi="Calibri" w:hint="default"/>
        <w:color w:val="auto"/>
      </w:rPr>
    </w:lvl>
    <w:lvl w:ilvl="1">
      <w:start w:val="1"/>
      <w:numFmt w:val="bullet"/>
      <w:lvlText w:val="–"/>
      <w:lvlJc w:val="left"/>
      <w:pPr>
        <w:ind w:left="680" w:hanging="340"/>
      </w:pPr>
      <w:rPr>
        <w:rFonts w:ascii="Verdana" w:hAnsi="Verdana" w:hint="default"/>
        <w:color w:val="auto"/>
      </w:rPr>
    </w:lvl>
    <w:lvl w:ilvl="2">
      <w:start w:val="1"/>
      <w:numFmt w:val="bullet"/>
      <w:lvlText w:val="›"/>
      <w:lvlJc w:val="left"/>
      <w:pPr>
        <w:ind w:left="1021" w:hanging="341"/>
      </w:pPr>
      <w:rPr>
        <w:rFonts w:ascii="Verdana" w:hAnsi="Verdana" w:hint="default"/>
        <w:color w:val="auto"/>
      </w:rPr>
    </w:lvl>
    <w:lvl w:ilvl="3">
      <w:start w:val="1"/>
      <w:numFmt w:val="bullet"/>
      <w:lvlText w:val="▪"/>
      <w:lvlJc w:val="left"/>
      <w:pPr>
        <w:ind w:left="1304" w:hanging="283"/>
      </w:pPr>
      <w:rPr>
        <w:rFonts w:ascii="Verdana" w:hAnsi="Verdana"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82" w15:restartNumberingAfterBreak="0">
    <w:nsid w:val="60E20997"/>
    <w:multiLevelType w:val="multilevel"/>
    <w:tmpl w:val="090C77FE"/>
    <w:numStyleLink w:val="Bullets"/>
  </w:abstractNum>
  <w:abstractNum w:abstractNumId="83" w15:restartNumberingAfterBreak="0">
    <w:nsid w:val="610E26ED"/>
    <w:multiLevelType w:val="hybridMultilevel"/>
    <w:tmpl w:val="E86865A2"/>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84" w15:restartNumberingAfterBreak="0">
    <w:nsid w:val="61EF59CA"/>
    <w:multiLevelType w:val="hybridMultilevel"/>
    <w:tmpl w:val="EDA0A3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242498E"/>
    <w:multiLevelType w:val="hybridMultilevel"/>
    <w:tmpl w:val="3CF60DEC"/>
    <w:lvl w:ilvl="0" w:tplc="0C090001">
      <w:start w:val="1"/>
      <w:numFmt w:val="bullet"/>
      <w:lvlText w:val=""/>
      <w:lvlJc w:val="left"/>
      <w:pPr>
        <w:ind w:left="1236" w:hanging="360"/>
      </w:pPr>
      <w:rPr>
        <w:rFonts w:ascii="Symbol" w:hAnsi="Symbol" w:hint="default"/>
      </w:rPr>
    </w:lvl>
    <w:lvl w:ilvl="1" w:tplc="0C090003" w:tentative="1">
      <w:start w:val="1"/>
      <w:numFmt w:val="bullet"/>
      <w:lvlText w:val="o"/>
      <w:lvlJc w:val="left"/>
      <w:pPr>
        <w:ind w:left="1956" w:hanging="360"/>
      </w:pPr>
      <w:rPr>
        <w:rFonts w:ascii="Courier New" w:hAnsi="Courier New" w:cs="Courier New" w:hint="default"/>
      </w:rPr>
    </w:lvl>
    <w:lvl w:ilvl="2" w:tplc="0C090005" w:tentative="1">
      <w:start w:val="1"/>
      <w:numFmt w:val="bullet"/>
      <w:lvlText w:val=""/>
      <w:lvlJc w:val="left"/>
      <w:pPr>
        <w:ind w:left="2676" w:hanging="360"/>
      </w:pPr>
      <w:rPr>
        <w:rFonts w:ascii="Wingdings" w:hAnsi="Wingdings" w:hint="default"/>
      </w:rPr>
    </w:lvl>
    <w:lvl w:ilvl="3" w:tplc="0C090001" w:tentative="1">
      <w:start w:val="1"/>
      <w:numFmt w:val="bullet"/>
      <w:lvlText w:val=""/>
      <w:lvlJc w:val="left"/>
      <w:pPr>
        <w:ind w:left="3396" w:hanging="360"/>
      </w:pPr>
      <w:rPr>
        <w:rFonts w:ascii="Symbol" w:hAnsi="Symbol" w:hint="default"/>
      </w:rPr>
    </w:lvl>
    <w:lvl w:ilvl="4" w:tplc="0C090003" w:tentative="1">
      <w:start w:val="1"/>
      <w:numFmt w:val="bullet"/>
      <w:lvlText w:val="o"/>
      <w:lvlJc w:val="left"/>
      <w:pPr>
        <w:ind w:left="4116" w:hanging="360"/>
      </w:pPr>
      <w:rPr>
        <w:rFonts w:ascii="Courier New" w:hAnsi="Courier New" w:cs="Courier New" w:hint="default"/>
      </w:rPr>
    </w:lvl>
    <w:lvl w:ilvl="5" w:tplc="0C090005" w:tentative="1">
      <w:start w:val="1"/>
      <w:numFmt w:val="bullet"/>
      <w:lvlText w:val=""/>
      <w:lvlJc w:val="left"/>
      <w:pPr>
        <w:ind w:left="4836" w:hanging="360"/>
      </w:pPr>
      <w:rPr>
        <w:rFonts w:ascii="Wingdings" w:hAnsi="Wingdings" w:hint="default"/>
      </w:rPr>
    </w:lvl>
    <w:lvl w:ilvl="6" w:tplc="0C090001" w:tentative="1">
      <w:start w:val="1"/>
      <w:numFmt w:val="bullet"/>
      <w:lvlText w:val=""/>
      <w:lvlJc w:val="left"/>
      <w:pPr>
        <w:ind w:left="5556" w:hanging="360"/>
      </w:pPr>
      <w:rPr>
        <w:rFonts w:ascii="Symbol" w:hAnsi="Symbol" w:hint="default"/>
      </w:rPr>
    </w:lvl>
    <w:lvl w:ilvl="7" w:tplc="0C090003" w:tentative="1">
      <w:start w:val="1"/>
      <w:numFmt w:val="bullet"/>
      <w:lvlText w:val="o"/>
      <w:lvlJc w:val="left"/>
      <w:pPr>
        <w:ind w:left="6276" w:hanging="360"/>
      </w:pPr>
      <w:rPr>
        <w:rFonts w:ascii="Courier New" w:hAnsi="Courier New" w:cs="Courier New" w:hint="default"/>
      </w:rPr>
    </w:lvl>
    <w:lvl w:ilvl="8" w:tplc="0C090005" w:tentative="1">
      <w:start w:val="1"/>
      <w:numFmt w:val="bullet"/>
      <w:lvlText w:val=""/>
      <w:lvlJc w:val="left"/>
      <w:pPr>
        <w:ind w:left="6996" w:hanging="360"/>
      </w:pPr>
      <w:rPr>
        <w:rFonts w:ascii="Wingdings" w:hAnsi="Wingdings" w:hint="default"/>
      </w:rPr>
    </w:lvl>
  </w:abstractNum>
  <w:abstractNum w:abstractNumId="86" w15:restartNumberingAfterBreak="0">
    <w:nsid w:val="62E70D85"/>
    <w:multiLevelType w:val="hybridMultilevel"/>
    <w:tmpl w:val="AAD08858"/>
    <w:lvl w:ilvl="0" w:tplc="FFFFFFFF">
      <w:start w:val="1"/>
      <w:numFmt w:val="bullet"/>
      <w:lvlText w:val=""/>
      <w:lvlJc w:val="left"/>
      <w:pPr>
        <w:ind w:left="1441" w:hanging="360"/>
      </w:pPr>
      <w:rPr>
        <w:rFonts w:ascii="Symbol" w:hAnsi="Symbol" w:hint="default"/>
      </w:rPr>
    </w:lvl>
    <w:lvl w:ilvl="1" w:tplc="0C09001B">
      <w:start w:val="1"/>
      <w:numFmt w:val="lowerRoman"/>
      <w:lvlText w:val="%2."/>
      <w:lvlJc w:val="right"/>
      <w:pPr>
        <w:ind w:left="2161"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87" w15:restartNumberingAfterBreak="0">
    <w:nsid w:val="637D6DCD"/>
    <w:multiLevelType w:val="hybridMultilevel"/>
    <w:tmpl w:val="5E72AC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43520E2"/>
    <w:multiLevelType w:val="multilevel"/>
    <w:tmpl w:val="090C77FE"/>
    <w:numStyleLink w:val="Bullets"/>
  </w:abstractNum>
  <w:abstractNum w:abstractNumId="89" w15:restartNumberingAfterBreak="0">
    <w:nsid w:val="660D51AD"/>
    <w:multiLevelType w:val="multilevel"/>
    <w:tmpl w:val="847AC412"/>
    <w:numStyleLink w:val="Numbering"/>
  </w:abstractNum>
  <w:abstractNum w:abstractNumId="90" w15:restartNumberingAfterBreak="0">
    <w:nsid w:val="664C367D"/>
    <w:multiLevelType w:val="hybridMultilevel"/>
    <w:tmpl w:val="1A20942E"/>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1" w15:restartNumberingAfterBreak="0">
    <w:nsid w:val="66A108FA"/>
    <w:multiLevelType w:val="hybridMultilevel"/>
    <w:tmpl w:val="C2DC0A22"/>
    <w:lvl w:ilvl="0" w:tplc="FFFFFFFF">
      <w:start w:val="1"/>
      <w:numFmt w:val="decimal"/>
      <w:lvlText w:val="%1."/>
      <w:lvlJc w:val="left"/>
      <w:pPr>
        <w:ind w:left="930" w:hanging="570"/>
      </w:pPr>
      <w:rPr>
        <w:rFonts w:hint="default"/>
      </w:rPr>
    </w:lvl>
    <w:lvl w:ilvl="1" w:tplc="04906428">
      <w:start w:val="1"/>
      <w:numFmt w:val="decimal"/>
      <w:lvlText w:val="1.%2"/>
      <w:lvlJc w:val="left"/>
      <w:pPr>
        <w:ind w:left="128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A9E7F5E"/>
    <w:multiLevelType w:val="hybridMultilevel"/>
    <w:tmpl w:val="4B1A74DE"/>
    <w:lvl w:ilvl="0" w:tplc="FFFFFFFF">
      <w:start w:val="1"/>
      <w:numFmt w:val="bullet"/>
      <w:lvlText w:val=""/>
      <w:lvlJc w:val="left"/>
      <w:pPr>
        <w:ind w:left="1441" w:hanging="360"/>
      </w:pPr>
      <w:rPr>
        <w:rFonts w:ascii="Symbol" w:hAnsi="Symbol" w:hint="default"/>
      </w:rPr>
    </w:lvl>
    <w:lvl w:ilvl="1" w:tplc="0C090017">
      <w:start w:val="1"/>
      <w:numFmt w:val="lowerLetter"/>
      <w:lvlText w:val="%2)"/>
      <w:lvlJc w:val="left"/>
      <w:pPr>
        <w:ind w:left="1713" w:hanging="360"/>
      </w:pPr>
    </w:lvl>
    <w:lvl w:ilvl="2" w:tplc="FFFFFFFF" w:tentative="1">
      <w:start w:val="1"/>
      <w:numFmt w:val="lowerRoman"/>
      <w:lvlText w:val="%3."/>
      <w:lvlJc w:val="right"/>
      <w:pPr>
        <w:ind w:left="2881" w:hanging="180"/>
      </w:p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93" w15:restartNumberingAfterBreak="0">
    <w:nsid w:val="6B0322CD"/>
    <w:multiLevelType w:val="hybridMultilevel"/>
    <w:tmpl w:val="92184278"/>
    <w:lvl w:ilvl="0" w:tplc="CC9C2DB8">
      <w:start w:val="1"/>
      <w:numFmt w:val="lowerRoman"/>
      <w:lvlText w:val="(%1)"/>
      <w:lvlJc w:val="left"/>
      <w:pPr>
        <w:ind w:left="2433" w:hanging="360"/>
      </w:pPr>
      <w:rPr>
        <w:rFonts w:hint="default"/>
      </w:rPr>
    </w:lvl>
    <w:lvl w:ilvl="1" w:tplc="0C090019" w:tentative="1">
      <w:start w:val="1"/>
      <w:numFmt w:val="lowerLetter"/>
      <w:lvlText w:val="%2."/>
      <w:lvlJc w:val="left"/>
      <w:pPr>
        <w:ind w:left="3153" w:hanging="360"/>
      </w:pPr>
    </w:lvl>
    <w:lvl w:ilvl="2" w:tplc="0C09001B" w:tentative="1">
      <w:start w:val="1"/>
      <w:numFmt w:val="lowerRoman"/>
      <w:lvlText w:val="%3."/>
      <w:lvlJc w:val="right"/>
      <w:pPr>
        <w:ind w:left="3873" w:hanging="180"/>
      </w:pPr>
    </w:lvl>
    <w:lvl w:ilvl="3" w:tplc="0C09000F" w:tentative="1">
      <w:start w:val="1"/>
      <w:numFmt w:val="decimal"/>
      <w:lvlText w:val="%4."/>
      <w:lvlJc w:val="left"/>
      <w:pPr>
        <w:ind w:left="4593" w:hanging="360"/>
      </w:pPr>
    </w:lvl>
    <w:lvl w:ilvl="4" w:tplc="0C090019" w:tentative="1">
      <w:start w:val="1"/>
      <w:numFmt w:val="lowerLetter"/>
      <w:lvlText w:val="%5."/>
      <w:lvlJc w:val="left"/>
      <w:pPr>
        <w:ind w:left="5313" w:hanging="360"/>
      </w:pPr>
    </w:lvl>
    <w:lvl w:ilvl="5" w:tplc="0C09001B" w:tentative="1">
      <w:start w:val="1"/>
      <w:numFmt w:val="lowerRoman"/>
      <w:lvlText w:val="%6."/>
      <w:lvlJc w:val="right"/>
      <w:pPr>
        <w:ind w:left="6033" w:hanging="180"/>
      </w:pPr>
    </w:lvl>
    <w:lvl w:ilvl="6" w:tplc="0C09000F" w:tentative="1">
      <w:start w:val="1"/>
      <w:numFmt w:val="decimal"/>
      <w:lvlText w:val="%7."/>
      <w:lvlJc w:val="left"/>
      <w:pPr>
        <w:ind w:left="6753" w:hanging="360"/>
      </w:pPr>
    </w:lvl>
    <w:lvl w:ilvl="7" w:tplc="0C090019" w:tentative="1">
      <w:start w:val="1"/>
      <w:numFmt w:val="lowerLetter"/>
      <w:lvlText w:val="%8."/>
      <w:lvlJc w:val="left"/>
      <w:pPr>
        <w:ind w:left="7473" w:hanging="360"/>
      </w:pPr>
    </w:lvl>
    <w:lvl w:ilvl="8" w:tplc="0C09001B" w:tentative="1">
      <w:start w:val="1"/>
      <w:numFmt w:val="lowerRoman"/>
      <w:lvlText w:val="%9."/>
      <w:lvlJc w:val="right"/>
      <w:pPr>
        <w:ind w:left="8193" w:hanging="180"/>
      </w:pPr>
    </w:lvl>
  </w:abstractNum>
  <w:abstractNum w:abstractNumId="94" w15:restartNumberingAfterBreak="0">
    <w:nsid w:val="6B213039"/>
    <w:multiLevelType w:val="hybridMultilevel"/>
    <w:tmpl w:val="CC8CC3E4"/>
    <w:lvl w:ilvl="0" w:tplc="04906428">
      <w:start w:val="1"/>
      <w:numFmt w:val="decimal"/>
      <w:lvlText w:val="1.%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5" w15:restartNumberingAfterBreak="0">
    <w:nsid w:val="6E370B2D"/>
    <w:multiLevelType w:val="hybridMultilevel"/>
    <w:tmpl w:val="E73A5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13D1418"/>
    <w:multiLevelType w:val="hybridMultilevel"/>
    <w:tmpl w:val="6CFC70FC"/>
    <w:lvl w:ilvl="0" w:tplc="FFFFFFFF">
      <w:start w:val="1"/>
      <w:numFmt w:val="lowerLetter"/>
      <w:lvlText w:val="%1)"/>
      <w:lvlJc w:val="left"/>
      <w:pPr>
        <w:ind w:left="1713" w:hanging="360"/>
      </w:pPr>
    </w:lvl>
    <w:lvl w:ilvl="1" w:tplc="0C090001">
      <w:start w:val="1"/>
      <w:numFmt w:val="bullet"/>
      <w:lvlText w:val=""/>
      <w:lvlJc w:val="left"/>
      <w:pPr>
        <w:ind w:left="2433" w:hanging="360"/>
      </w:pPr>
      <w:rPr>
        <w:rFonts w:ascii="Symbol" w:hAnsi="Symbol" w:hint="default"/>
      </w:rPr>
    </w:lvl>
    <w:lvl w:ilvl="2" w:tplc="FFFFFFFF">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7" w15:restartNumberingAfterBreak="0">
    <w:nsid w:val="726E35FA"/>
    <w:multiLevelType w:val="hybridMultilevel"/>
    <w:tmpl w:val="45844E94"/>
    <w:lvl w:ilvl="0" w:tplc="0C090001">
      <w:start w:val="1"/>
      <w:numFmt w:val="bullet"/>
      <w:lvlText w:val=""/>
      <w:lvlJc w:val="left"/>
      <w:pPr>
        <w:ind w:left="1441" w:hanging="360"/>
      </w:pPr>
      <w:rPr>
        <w:rFonts w:ascii="Symbol" w:hAnsi="Symbol" w:hint="default"/>
      </w:rPr>
    </w:lvl>
    <w:lvl w:ilvl="1" w:tplc="AE466A0C">
      <w:start w:val="3"/>
      <w:numFmt w:val="bullet"/>
      <w:lvlText w:val="•"/>
      <w:lvlJc w:val="left"/>
      <w:pPr>
        <w:ind w:left="2251" w:hanging="450"/>
      </w:pPr>
      <w:rPr>
        <w:rFonts w:ascii="Verdana" w:eastAsiaTheme="minorHAnsi" w:hAnsi="Verdana" w:cstheme="minorBidi" w:hint="default"/>
      </w:rPr>
    </w:lvl>
    <w:lvl w:ilvl="2" w:tplc="1458F784">
      <w:start w:val="1"/>
      <w:numFmt w:val="lowerRoman"/>
      <w:lvlText w:val="(%3)"/>
      <w:lvlJc w:val="left"/>
      <w:pPr>
        <w:ind w:left="3781" w:hanging="1080"/>
      </w:pPr>
      <w:rPr>
        <w:rFonts w:hint="default"/>
      </w:rPr>
    </w:lvl>
    <w:lvl w:ilvl="3" w:tplc="FFFFFFFF" w:tentative="1">
      <w:start w:val="1"/>
      <w:numFmt w:val="decimal"/>
      <w:lvlText w:val="%4."/>
      <w:lvlJc w:val="left"/>
      <w:pPr>
        <w:ind w:left="3601"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98" w15:restartNumberingAfterBreak="0">
    <w:nsid w:val="744D0736"/>
    <w:multiLevelType w:val="multilevel"/>
    <w:tmpl w:val="847AC412"/>
    <w:numStyleLink w:val="Numbering"/>
  </w:abstractNum>
  <w:abstractNum w:abstractNumId="99" w15:restartNumberingAfterBreak="0">
    <w:nsid w:val="7703011F"/>
    <w:multiLevelType w:val="hybridMultilevel"/>
    <w:tmpl w:val="63DA17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9F33E6C"/>
    <w:multiLevelType w:val="hybridMultilevel"/>
    <w:tmpl w:val="034CD48C"/>
    <w:lvl w:ilvl="0" w:tplc="0C090011">
      <w:start w:val="1"/>
      <w:numFmt w:val="decimal"/>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1" w15:restartNumberingAfterBreak="0">
    <w:nsid w:val="7A322547"/>
    <w:multiLevelType w:val="hybridMultilevel"/>
    <w:tmpl w:val="92184278"/>
    <w:lvl w:ilvl="0" w:tplc="FFFFFFFF">
      <w:start w:val="1"/>
      <w:numFmt w:val="lowerRoman"/>
      <w:lvlText w:val="(%1)"/>
      <w:lvlJc w:val="left"/>
      <w:pPr>
        <w:ind w:left="2433" w:hanging="360"/>
      </w:pPr>
      <w:rPr>
        <w:rFonts w:hint="default"/>
      </w:rPr>
    </w:lvl>
    <w:lvl w:ilvl="1" w:tplc="FFFFFFFF" w:tentative="1">
      <w:start w:val="1"/>
      <w:numFmt w:val="lowerLetter"/>
      <w:lvlText w:val="%2."/>
      <w:lvlJc w:val="left"/>
      <w:pPr>
        <w:ind w:left="3153" w:hanging="360"/>
      </w:pPr>
    </w:lvl>
    <w:lvl w:ilvl="2" w:tplc="FFFFFFFF" w:tentative="1">
      <w:start w:val="1"/>
      <w:numFmt w:val="lowerRoman"/>
      <w:lvlText w:val="%3."/>
      <w:lvlJc w:val="right"/>
      <w:pPr>
        <w:ind w:left="3873" w:hanging="180"/>
      </w:pPr>
    </w:lvl>
    <w:lvl w:ilvl="3" w:tplc="FFFFFFFF" w:tentative="1">
      <w:start w:val="1"/>
      <w:numFmt w:val="decimal"/>
      <w:lvlText w:val="%4."/>
      <w:lvlJc w:val="left"/>
      <w:pPr>
        <w:ind w:left="4593" w:hanging="360"/>
      </w:pPr>
    </w:lvl>
    <w:lvl w:ilvl="4" w:tplc="FFFFFFFF" w:tentative="1">
      <w:start w:val="1"/>
      <w:numFmt w:val="lowerLetter"/>
      <w:lvlText w:val="%5."/>
      <w:lvlJc w:val="left"/>
      <w:pPr>
        <w:ind w:left="5313" w:hanging="360"/>
      </w:pPr>
    </w:lvl>
    <w:lvl w:ilvl="5" w:tplc="FFFFFFFF" w:tentative="1">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abstractNum w:abstractNumId="102" w15:restartNumberingAfterBreak="0">
    <w:nsid w:val="7BCF0F16"/>
    <w:multiLevelType w:val="hybridMultilevel"/>
    <w:tmpl w:val="68CA971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C0069E7"/>
    <w:multiLevelType w:val="hybridMultilevel"/>
    <w:tmpl w:val="D0EC9EB2"/>
    <w:lvl w:ilvl="0" w:tplc="FFFFFFFF">
      <w:start w:val="1"/>
      <w:numFmt w:val="lowerLetter"/>
      <w:lvlText w:val="%1)"/>
      <w:lvlJc w:val="left"/>
      <w:pPr>
        <w:ind w:left="1713" w:hanging="360"/>
      </w:pPr>
    </w:lvl>
    <w:lvl w:ilvl="1" w:tplc="CC9C2DB8">
      <w:start w:val="1"/>
      <w:numFmt w:val="lowerRoman"/>
      <w:lvlText w:val="(%2)"/>
      <w:lvlJc w:val="left"/>
      <w:pPr>
        <w:ind w:left="2433" w:hanging="360"/>
      </w:pPr>
      <w:rPr>
        <w:rFonts w:hint="default"/>
      </w:rPr>
    </w:lvl>
    <w:lvl w:ilvl="2" w:tplc="FFFFFFFF">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04" w15:restartNumberingAfterBreak="0">
    <w:nsid w:val="7E8A5163"/>
    <w:multiLevelType w:val="hybridMultilevel"/>
    <w:tmpl w:val="0BFAB720"/>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81"/>
  </w:num>
  <w:num w:numId="12" w16cid:durableId="1261796759">
    <w:abstractNumId w:val="88"/>
  </w:num>
  <w:num w:numId="13" w16cid:durableId="1043405154">
    <w:abstractNumId w:val="46"/>
  </w:num>
  <w:num w:numId="14" w16cid:durableId="846598071">
    <w:abstractNumId w:val="21"/>
  </w:num>
  <w:num w:numId="15" w16cid:durableId="1311640227">
    <w:abstractNumId w:val="98"/>
  </w:num>
  <w:num w:numId="16" w16cid:durableId="881941196">
    <w:abstractNumId w:val="64"/>
  </w:num>
  <w:num w:numId="17" w16cid:durableId="533617442">
    <w:abstractNumId w:val="89"/>
  </w:num>
  <w:num w:numId="18" w16cid:durableId="250312982">
    <w:abstractNumId w:val="11"/>
  </w:num>
  <w:num w:numId="19" w16cid:durableId="385955825">
    <w:abstractNumId w:val="19"/>
  </w:num>
  <w:num w:numId="20" w16cid:durableId="1408189744">
    <w:abstractNumId w:val="54"/>
  </w:num>
  <w:num w:numId="21" w16cid:durableId="1370494809">
    <w:abstractNumId w:val="23"/>
  </w:num>
  <w:num w:numId="22" w16cid:durableId="659580476">
    <w:abstractNumId w:val="18"/>
  </w:num>
  <w:num w:numId="23" w16cid:durableId="2036539326">
    <w:abstractNumId w:val="20"/>
  </w:num>
  <w:num w:numId="24" w16cid:durableId="1303265532">
    <w:abstractNumId w:val="29"/>
  </w:num>
  <w:num w:numId="25" w16cid:durableId="1737582058">
    <w:abstractNumId w:val="73"/>
  </w:num>
  <w:num w:numId="26" w16cid:durableId="974717717">
    <w:abstractNumId w:val="71"/>
  </w:num>
  <w:num w:numId="27" w16cid:durableId="444039133">
    <w:abstractNumId w:val="26"/>
  </w:num>
  <w:num w:numId="28" w16cid:durableId="15364486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59"/>
  </w:num>
  <w:num w:numId="30" w16cid:durableId="1445415839">
    <w:abstractNumId w:val="75"/>
  </w:num>
  <w:num w:numId="31" w16cid:durableId="1283341184">
    <w:abstractNumId w:val="82"/>
  </w:num>
  <w:num w:numId="32" w16cid:durableId="705712637">
    <w:abstractNumId w:val="24"/>
  </w:num>
  <w:num w:numId="33" w16cid:durableId="2079739388">
    <w:abstractNumId w:val="15"/>
  </w:num>
  <w:num w:numId="34" w16cid:durableId="1857378493">
    <w:abstractNumId w:val="32"/>
  </w:num>
  <w:num w:numId="35" w16cid:durableId="662273843">
    <w:abstractNumId w:val="35"/>
  </w:num>
  <w:num w:numId="36" w16cid:durableId="637032699">
    <w:abstractNumId w:val="85"/>
  </w:num>
  <w:num w:numId="37" w16cid:durableId="1424447319">
    <w:abstractNumId w:val="40"/>
  </w:num>
  <w:num w:numId="38" w16cid:durableId="28809850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0339342">
    <w:abstractNumId w:val="97"/>
  </w:num>
  <w:num w:numId="40" w16cid:durableId="2040734442">
    <w:abstractNumId w:val="57"/>
  </w:num>
  <w:num w:numId="41" w16cid:durableId="486240324">
    <w:abstractNumId w:val="27"/>
  </w:num>
  <w:num w:numId="42" w16cid:durableId="527911161">
    <w:abstractNumId w:val="86"/>
  </w:num>
  <w:num w:numId="43" w16cid:durableId="1880895039">
    <w:abstractNumId w:val="79"/>
  </w:num>
  <w:num w:numId="44" w16cid:durableId="704214738">
    <w:abstractNumId w:val="41"/>
  </w:num>
  <w:num w:numId="45" w16cid:durableId="989872615">
    <w:abstractNumId w:val="53"/>
  </w:num>
  <w:num w:numId="46" w16cid:durableId="602421089">
    <w:abstractNumId w:val="96"/>
  </w:num>
  <w:num w:numId="47" w16cid:durableId="517811097">
    <w:abstractNumId w:val="55"/>
  </w:num>
  <w:num w:numId="48" w16cid:durableId="796293757">
    <w:abstractNumId w:val="62"/>
  </w:num>
  <w:num w:numId="49" w16cid:durableId="913127041">
    <w:abstractNumId w:val="14"/>
  </w:num>
  <w:num w:numId="50" w16cid:durableId="292028448">
    <w:abstractNumId w:val="10"/>
  </w:num>
  <w:num w:numId="51" w16cid:durableId="349525146">
    <w:abstractNumId w:val="76"/>
  </w:num>
  <w:num w:numId="52" w16cid:durableId="64229841">
    <w:abstractNumId w:val="37"/>
  </w:num>
  <w:num w:numId="53" w16cid:durableId="776366691">
    <w:abstractNumId w:val="34"/>
  </w:num>
  <w:num w:numId="54" w16cid:durableId="1452549399">
    <w:abstractNumId w:val="25"/>
  </w:num>
  <w:num w:numId="55" w16cid:durableId="760762171">
    <w:abstractNumId w:val="74"/>
  </w:num>
  <w:num w:numId="56" w16cid:durableId="168645424">
    <w:abstractNumId w:val="30"/>
  </w:num>
  <w:num w:numId="57" w16cid:durableId="1823157679">
    <w:abstractNumId w:val="63"/>
  </w:num>
  <w:num w:numId="58" w16cid:durableId="1214197828">
    <w:abstractNumId w:val="69"/>
  </w:num>
  <w:num w:numId="59" w16cid:durableId="1814443791">
    <w:abstractNumId w:val="100"/>
  </w:num>
  <w:num w:numId="60" w16cid:durableId="798572160">
    <w:abstractNumId w:val="12"/>
  </w:num>
  <w:num w:numId="61" w16cid:durableId="634333001">
    <w:abstractNumId w:val="58"/>
  </w:num>
  <w:num w:numId="62" w16cid:durableId="1609115942">
    <w:abstractNumId w:val="72"/>
  </w:num>
  <w:num w:numId="63" w16cid:durableId="701132097">
    <w:abstractNumId w:val="47"/>
  </w:num>
  <w:num w:numId="64" w16cid:durableId="856383439">
    <w:abstractNumId w:val="65"/>
  </w:num>
  <w:num w:numId="65" w16cid:durableId="1580822804">
    <w:abstractNumId w:val="94"/>
  </w:num>
  <w:num w:numId="66" w16cid:durableId="1593973421">
    <w:abstractNumId w:val="52"/>
  </w:num>
  <w:num w:numId="67" w16cid:durableId="950823499">
    <w:abstractNumId w:val="28"/>
  </w:num>
  <w:num w:numId="68" w16cid:durableId="1443527357">
    <w:abstractNumId w:val="67"/>
  </w:num>
  <w:num w:numId="69" w16cid:durableId="2068260483">
    <w:abstractNumId w:val="36"/>
  </w:num>
  <w:num w:numId="70" w16cid:durableId="2093771695">
    <w:abstractNumId w:val="91"/>
  </w:num>
  <w:num w:numId="71" w16cid:durableId="392966064">
    <w:abstractNumId w:val="31"/>
  </w:num>
  <w:num w:numId="72" w16cid:durableId="1137186040">
    <w:abstractNumId w:val="31"/>
  </w:num>
  <w:num w:numId="73" w16cid:durableId="235170844">
    <w:abstractNumId w:val="50"/>
  </w:num>
  <w:num w:numId="74" w16cid:durableId="565994616">
    <w:abstractNumId w:val="39"/>
  </w:num>
  <w:num w:numId="75" w16cid:durableId="1027607565">
    <w:abstractNumId w:val="39"/>
  </w:num>
  <w:num w:numId="76" w16cid:durableId="2053920982">
    <w:abstractNumId w:val="50"/>
  </w:num>
  <w:num w:numId="77" w16cid:durableId="7411125">
    <w:abstractNumId w:val="50"/>
  </w:num>
  <w:num w:numId="78" w16cid:durableId="1650280416">
    <w:abstractNumId w:val="33"/>
  </w:num>
  <w:num w:numId="79" w16cid:durableId="1833907359">
    <w:abstractNumId w:val="84"/>
  </w:num>
  <w:num w:numId="80" w16cid:durableId="534468335">
    <w:abstractNumId w:val="50"/>
  </w:num>
  <w:num w:numId="81" w16cid:durableId="925189175">
    <w:abstractNumId w:val="50"/>
    <w:lvlOverride w:ilvl="0">
      <w:startOverride w:val="1"/>
    </w:lvlOverride>
  </w:num>
  <w:num w:numId="82" w16cid:durableId="1197422605">
    <w:abstractNumId w:val="31"/>
  </w:num>
  <w:num w:numId="83" w16cid:durableId="251090139">
    <w:abstractNumId w:val="22"/>
  </w:num>
  <w:num w:numId="84" w16cid:durableId="976572576">
    <w:abstractNumId w:val="51"/>
  </w:num>
  <w:num w:numId="85" w16cid:durableId="269899629">
    <w:abstractNumId w:val="22"/>
  </w:num>
  <w:num w:numId="86" w16cid:durableId="1841655381">
    <w:abstractNumId w:val="22"/>
  </w:num>
  <w:num w:numId="87" w16cid:durableId="806319687">
    <w:abstractNumId w:val="22"/>
  </w:num>
  <w:num w:numId="88" w16cid:durableId="1630354545">
    <w:abstractNumId w:val="22"/>
  </w:num>
  <w:num w:numId="89" w16cid:durableId="1654944063">
    <w:abstractNumId w:val="22"/>
  </w:num>
  <w:num w:numId="90" w16cid:durableId="1063218717">
    <w:abstractNumId w:val="22"/>
  </w:num>
  <w:num w:numId="91" w16cid:durableId="702634133">
    <w:abstractNumId w:val="22"/>
  </w:num>
  <w:num w:numId="92" w16cid:durableId="1133018223">
    <w:abstractNumId w:val="22"/>
  </w:num>
  <w:num w:numId="93" w16cid:durableId="1798256128">
    <w:abstractNumId w:val="22"/>
  </w:num>
  <w:num w:numId="94" w16cid:durableId="2034261619">
    <w:abstractNumId w:val="22"/>
  </w:num>
  <w:num w:numId="95" w16cid:durableId="3945851">
    <w:abstractNumId w:val="22"/>
  </w:num>
  <w:num w:numId="96" w16cid:durableId="588660962">
    <w:abstractNumId w:val="22"/>
  </w:num>
  <w:num w:numId="97" w16cid:durableId="767316988">
    <w:abstractNumId w:val="22"/>
  </w:num>
  <w:num w:numId="98" w16cid:durableId="1496143839">
    <w:abstractNumId w:val="22"/>
  </w:num>
  <w:num w:numId="99" w16cid:durableId="2080707531">
    <w:abstractNumId w:val="22"/>
  </w:num>
  <w:num w:numId="100" w16cid:durableId="1617518882">
    <w:abstractNumId w:val="22"/>
  </w:num>
  <w:num w:numId="101" w16cid:durableId="750394061">
    <w:abstractNumId w:val="22"/>
  </w:num>
  <w:num w:numId="102" w16cid:durableId="1993367289">
    <w:abstractNumId w:val="22"/>
  </w:num>
  <w:num w:numId="103" w16cid:durableId="253978343">
    <w:abstractNumId w:val="22"/>
  </w:num>
  <w:num w:numId="104" w16cid:durableId="528908045">
    <w:abstractNumId w:val="22"/>
  </w:num>
  <w:num w:numId="105" w16cid:durableId="174996926">
    <w:abstractNumId w:val="22"/>
  </w:num>
  <w:num w:numId="106" w16cid:durableId="1019164180">
    <w:abstractNumId w:val="22"/>
  </w:num>
  <w:num w:numId="107" w16cid:durableId="1546065088">
    <w:abstractNumId w:val="22"/>
  </w:num>
  <w:num w:numId="108" w16cid:durableId="476800089">
    <w:abstractNumId w:val="22"/>
  </w:num>
  <w:num w:numId="109" w16cid:durableId="1220361635">
    <w:abstractNumId w:val="22"/>
  </w:num>
  <w:num w:numId="110" w16cid:durableId="589313150">
    <w:abstractNumId w:val="22"/>
  </w:num>
  <w:num w:numId="111" w16cid:durableId="1414745428">
    <w:abstractNumId w:val="22"/>
  </w:num>
  <w:num w:numId="112" w16cid:durableId="1604067931">
    <w:abstractNumId w:val="22"/>
  </w:num>
  <w:num w:numId="113" w16cid:durableId="712534728">
    <w:abstractNumId w:val="22"/>
  </w:num>
  <w:num w:numId="114" w16cid:durableId="2038581154">
    <w:abstractNumId w:val="22"/>
  </w:num>
  <w:num w:numId="115" w16cid:durableId="1482313631">
    <w:abstractNumId w:val="22"/>
  </w:num>
  <w:num w:numId="116" w16cid:durableId="1278290062">
    <w:abstractNumId w:val="22"/>
  </w:num>
  <w:num w:numId="117" w16cid:durableId="1130395295">
    <w:abstractNumId w:val="22"/>
  </w:num>
  <w:num w:numId="118" w16cid:durableId="965698432">
    <w:abstractNumId w:val="22"/>
  </w:num>
  <w:num w:numId="119" w16cid:durableId="706218687">
    <w:abstractNumId w:val="22"/>
  </w:num>
  <w:num w:numId="120" w16cid:durableId="708143134">
    <w:abstractNumId w:val="22"/>
  </w:num>
  <w:num w:numId="121" w16cid:durableId="1424690366">
    <w:abstractNumId w:val="22"/>
  </w:num>
  <w:num w:numId="122" w16cid:durableId="124930778">
    <w:abstractNumId w:val="22"/>
  </w:num>
  <w:num w:numId="123" w16cid:durableId="545869887">
    <w:abstractNumId w:val="22"/>
  </w:num>
  <w:num w:numId="124" w16cid:durableId="1613781905">
    <w:abstractNumId w:val="22"/>
  </w:num>
  <w:num w:numId="125" w16cid:durableId="1676103681">
    <w:abstractNumId w:val="22"/>
  </w:num>
  <w:num w:numId="126" w16cid:durableId="656766123">
    <w:abstractNumId w:val="22"/>
  </w:num>
  <w:num w:numId="127" w16cid:durableId="81992564">
    <w:abstractNumId w:val="22"/>
  </w:num>
  <w:num w:numId="128" w16cid:durableId="836114451">
    <w:abstractNumId w:val="22"/>
  </w:num>
  <w:num w:numId="129" w16cid:durableId="481429535">
    <w:abstractNumId w:val="22"/>
  </w:num>
  <w:num w:numId="130" w16cid:durableId="1845822102">
    <w:abstractNumId w:val="22"/>
  </w:num>
  <w:num w:numId="131" w16cid:durableId="787695989">
    <w:abstractNumId w:val="78"/>
  </w:num>
  <w:num w:numId="132" w16cid:durableId="570821344">
    <w:abstractNumId w:val="103"/>
  </w:num>
  <w:num w:numId="133" w16cid:durableId="436872590">
    <w:abstractNumId w:val="93"/>
  </w:num>
  <w:num w:numId="134" w16cid:durableId="1168131425">
    <w:abstractNumId w:val="101"/>
  </w:num>
  <w:num w:numId="135" w16cid:durableId="1511798584">
    <w:abstractNumId w:val="60"/>
  </w:num>
  <w:num w:numId="136" w16cid:durableId="417795685">
    <w:abstractNumId w:val="16"/>
  </w:num>
  <w:num w:numId="137" w16cid:durableId="1755082654">
    <w:abstractNumId w:val="66"/>
  </w:num>
  <w:num w:numId="138" w16cid:durableId="414133928">
    <w:abstractNumId w:val="43"/>
  </w:num>
  <w:num w:numId="139" w16cid:durableId="396829775">
    <w:abstractNumId w:val="87"/>
  </w:num>
  <w:num w:numId="140" w16cid:durableId="1082608134">
    <w:abstractNumId w:val="68"/>
  </w:num>
  <w:num w:numId="141" w16cid:durableId="298345359">
    <w:abstractNumId w:val="92"/>
  </w:num>
  <w:num w:numId="142" w16cid:durableId="805048359">
    <w:abstractNumId w:val="95"/>
  </w:num>
  <w:num w:numId="143" w16cid:durableId="1791050620">
    <w:abstractNumId w:val="102"/>
  </w:num>
  <w:num w:numId="144" w16cid:durableId="1774595971">
    <w:abstractNumId w:val="99"/>
  </w:num>
  <w:num w:numId="145" w16cid:durableId="86199783">
    <w:abstractNumId w:val="48"/>
  </w:num>
  <w:num w:numId="146" w16cid:durableId="406652276">
    <w:abstractNumId w:val="22"/>
  </w:num>
  <w:num w:numId="147" w16cid:durableId="566846704">
    <w:abstractNumId w:val="22"/>
  </w:num>
  <w:num w:numId="148" w16cid:durableId="1913153021">
    <w:abstractNumId w:val="22"/>
  </w:num>
  <w:num w:numId="149" w16cid:durableId="1182862173">
    <w:abstractNumId w:val="22"/>
  </w:num>
  <w:num w:numId="150" w16cid:durableId="1246723205">
    <w:abstractNumId w:val="22"/>
  </w:num>
  <w:num w:numId="151" w16cid:durableId="1998070625">
    <w:abstractNumId w:val="13"/>
  </w:num>
  <w:num w:numId="152" w16cid:durableId="28796649">
    <w:abstractNumId w:val="22"/>
  </w:num>
  <w:num w:numId="153" w16cid:durableId="309873763">
    <w:abstractNumId w:val="22"/>
  </w:num>
  <w:num w:numId="154" w16cid:durableId="618338660">
    <w:abstractNumId w:val="22"/>
  </w:num>
  <w:num w:numId="155" w16cid:durableId="1852065141">
    <w:abstractNumId w:val="61"/>
  </w:num>
  <w:num w:numId="156" w16cid:durableId="373501362">
    <w:abstractNumId w:val="56"/>
  </w:num>
  <w:num w:numId="157" w16cid:durableId="1013653506">
    <w:abstractNumId w:val="44"/>
  </w:num>
  <w:num w:numId="158" w16cid:durableId="799804972">
    <w:abstractNumId w:val="80"/>
  </w:num>
  <w:num w:numId="159" w16cid:durableId="413477040">
    <w:abstractNumId w:val="42"/>
  </w:num>
  <w:num w:numId="160" w16cid:durableId="842738785">
    <w:abstractNumId w:val="22"/>
  </w:num>
  <w:num w:numId="161" w16cid:durableId="1875727058">
    <w:abstractNumId w:val="22"/>
  </w:num>
  <w:num w:numId="162" w16cid:durableId="1557862282">
    <w:abstractNumId w:val="22"/>
  </w:num>
  <w:num w:numId="163" w16cid:durableId="157811564">
    <w:abstractNumId w:val="45"/>
  </w:num>
  <w:num w:numId="164" w16cid:durableId="548685274">
    <w:abstractNumId w:val="22"/>
  </w:num>
  <w:num w:numId="165" w16cid:durableId="1654719913">
    <w:abstractNumId w:val="22"/>
  </w:num>
  <w:num w:numId="166" w16cid:durableId="1494687065">
    <w:abstractNumId w:val="22"/>
  </w:num>
  <w:num w:numId="167" w16cid:durableId="980690275">
    <w:abstractNumId w:val="17"/>
  </w:num>
  <w:num w:numId="168" w16cid:durableId="559025303">
    <w:abstractNumId w:val="49"/>
  </w:num>
  <w:num w:numId="169" w16cid:durableId="1023361112">
    <w:abstractNumId w:val="22"/>
  </w:num>
  <w:num w:numId="170" w16cid:durableId="1901668554">
    <w:abstractNumId w:val="22"/>
  </w:num>
  <w:num w:numId="171" w16cid:durableId="1822454233">
    <w:abstractNumId w:val="22"/>
  </w:num>
  <w:num w:numId="172" w16cid:durableId="1372462129">
    <w:abstractNumId w:val="22"/>
  </w:num>
  <w:num w:numId="173" w16cid:durableId="1903708514">
    <w:abstractNumId w:val="22"/>
  </w:num>
  <w:num w:numId="174" w16cid:durableId="1618683309">
    <w:abstractNumId w:val="22"/>
  </w:num>
  <w:num w:numId="175" w16cid:durableId="986936391">
    <w:abstractNumId w:val="22"/>
  </w:num>
  <w:num w:numId="176" w16cid:durableId="2109348704">
    <w:abstractNumId w:val="90"/>
  </w:num>
  <w:num w:numId="177" w16cid:durableId="620376671">
    <w:abstractNumId w:val="22"/>
  </w:num>
  <w:num w:numId="178" w16cid:durableId="2016572762">
    <w:abstractNumId w:val="22"/>
  </w:num>
  <w:num w:numId="179" w16cid:durableId="26806435">
    <w:abstractNumId w:val="38"/>
  </w:num>
  <w:num w:numId="180" w16cid:durableId="823398035">
    <w:abstractNumId w:val="22"/>
  </w:num>
  <w:num w:numId="181" w16cid:durableId="1715081157">
    <w:abstractNumId w:val="22"/>
  </w:num>
  <w:num w:numId="182" w16cid:durableId="77479979">
    <w:abstractNumId w:val="22"/>
  </w:num>
  <w:num w:numId="183" w16cid:durableId="454712662">
    <w:abstractNumId w:val="22"/>
  </w:num>
  <w:num w:numId="184" w16cid:durableId="277833968">
    <w:abstractNumId w:val="22"/>
  </w:num>
  <w:num w:numId="185" w16cid:durableId="1767076167">
    <w:abstractNumId w:val="104"/>
  </w:num>
  <w:num w:numId="186" w16cid:durableId="946545649">
    <w:abstractNumId w:val="70"/>
  </w:num>
  <w:num w:numId="187" w16cid:durableId="454642581">
    <w:abstractNumId w:val="22"/>
  </w:num>
  <w:num w:numId="188" w16cid:durableId="123738940">
    <w:abstractNumId w:val="83"/>
  </w:num>
  <w:num w:numId="189" w16cid:durableId="1029724777">
    <w:abstractNumId w:val="22"/>
  </w:num>
  <w:num w:numId="190" w16cid:durableId="747580282">
    <w:abstractNumId w:val="22"/>
  </w:num>
  <w:num w:numId="191" w16cid:durableId="854004706">
    <w:abstractNumId w:val="22"/>
  </w:num>
  <w:num w:numId="192" w16cid:durableId="1757898258">
    <w:abstractNumId w:val="22"/>
  </w:num>
  <w:num w:numId="193" w16cid:durableId="1034621011">
    <w:abstractNumId w:val="22"/>
  </w:num>
  <w:num w:numId="194" w16cid:durableId="1192918334">
    <w:abstractNumId w:val="22"/>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F1"/>
    <w:rsid w:val="0000010C"/>
    <w:rsid w:val="00000906"/>
    <w:rsid w:val="00004309"/>
    <w:rsid w:val="00006D46"/>
    <w:rsid w:val="0001144D"/>
    <w:rsid w:val="000134A5"/>
    <w:rsid w:val="0001472C"/>
    <w:rsid w:val="0001499C"/>
    <w:rsid w:val="00015619"/>
    <w:rsid w:val="0002015D"/>
    <w:rsid w:val="00022B18"/>
    <w:rsid w:val="00023B25"/>
    <w:rsid w:val="000300AF"/>
    <w:rsid w:val="000335F8"/>
    <w:rsid w:val="00033612"/>
    <w:rsid w:val="0003362D"/>
    <w:rsid w:val="00033D2C"/>
    <w:rsid w:val="00033F03"/>
    <w:rsid w:val="00036400"/>
    <w:rsid w:val="00036AD4"/>
    <w:rsid w:val="000370B5"/>
    <w:rsid w:val="00040E7E"/>
    <w:rsid w:val="00043880"/>
    <w:rsid w:val="00044B94"/>
    <w:rsid w:val="00044D38"/>
    <w:rsid w:val="0004634B"/>
    <w:rsid w:val="00046416"/>
    <w:rsid w:val="0004793E"/>
    <w:rsid w:val="00047AE3"/>
    <w:rsid w:val="00050326"/>
    <w:rsid w:val="00051F50"/>
    <w:rsid w:val="00052BA8"/>
    <w:rsid w:val="00056FF8"/>
    <w:rsid w:val="000605B0"/>
    <w:rsid w:val="0006078D"/>
    <w:rsid w:val="00060B16"/>
    <w:rsid w:val="00062C8B"/>
    <w:rsid w:val="00064245"/>
    <w:rsid w:val="00064B03"/>
    <w:rsid w:val="0006551A"/>
    <w:rsid w:val="0006552B"/>
    <w:rsid w:val="00070547"/>
    <w:rsid w:val="00072255"/>
    <w:rsid w:val="000724AE"/>
    <w:rsid w:val="00073433"/>
    <w:rsid w:val="000738E3"/>
    <w:rsid w:val="0008037D"/>
    <w:rsid w:val="00080B32"/>
    <w:rsid w:val="00080C0A"/>
    <w:rsid w:val="000819B4"/>
    <w:rsid w:val="000849EA"/>
    <w:rsid w:val="00086954"/>
    <w:rsid w:val="000906E0"/>
    <w:rsid w:val="00094D0B"/>
    <w:rsid w:val="000A085E"/>
    <w:rsid w:val="000A3A05"/>
    <w:rsid w:val="000A4DFD"/>
    <w:rsid w:val="000A5B0E"/>
    <w:rsid w:val="000B076A"/>
    <w:rsid w:val="000B1559"/>
    <w:rsid w:val="000B1B36"/>
    <w:rsid w:val="000B21BD"/>
    <w:rsid w:val="000B26DD"/>
    <w:rsid w:val="000B497F"/>
    <w:rsid w:val="000B4F45"/>
    <w:rsid w:val="000B6378"/>
    <w:rsid w:val="000B653E"/>
    <w:rsid w:val="000B658D"/>
    <w:rsid w:val="000B6C8C"/>
    <w:rsid w:val="000C0A0D"/>
    <w:rsid w:val="000C0C8F"/>
    <w:rsid w:val="000C187B"/>
    <w:rsid w:val="000C2286"/>
    <w:rsid w:val="000C3ED0"/>
    <w:rsid w:val="000C6ED1"/>
    <w:rsid w:val="000C70DE"/>
    <w:rsid w:val="000D62A2"/>
    <w:rsid w:val="000D7E9D"/>
    <w:rsid w:val="000D7EE8"/>
    <w:rsid w:val="000E09CC"/>
    <w:rsid w:val="000E118F"/>
    <w:rsid w:val="000E138A"/>
    <w:rsid w:val="000E247F"/>
    <w:rsid w:val="000E3B88"/>
    <w:rsid w:val="000E4462"/>
    <w:rsid w:val="000E4C00"/>
    <w:rsid w:val="000E5E54"/>
    <w:rsid w:val="000E5E5E"/>
    <w:rsid w:val="000E6429"/>
    <w:rsid w:val="000E66F0"/>
    <w:rsid w:val="000F2F1A"/>
    <w:rsid w:val="000F382D"/>
    <w:rsid w:val="000F3851"/>
    <w:rsid w:val="000F6CCB"/>
    <w:rsid w:val="000F71F0"/>
    <w:rsid w:val="000F7D27"/>
    <w:rsid w:val="001002B4"/>
    <w:rsid w:val="001018BB"/>
    <w:rsid w:val="00104252"/>
    <w:rsid w:val="0010441A"/>
    <w:rsid w:val="001113DB"/>
    <w:rsid w:val="00112249"/>
    <w:rsid w:val="00112E8F"/>
    <w:rsid w:val="001137F2"/>
    <w:rsid w:val="001162E1"/>
    <w:rsid w:val="00116FC9"/>
    <w:rsid w:val="00120518"/>
    <w:rsid w:val="00125141"/>
    <w:rsid w:val="00125577"/>
    <w:rsid w:val="00125D89"/>
    <w:rsid w:val="00126308"/>
    <w:rsid w:val="001268BC"/>
    <w:rsid w:val="0012766D"/>
    <w:rsid w:val="00131186"/>
    <w:rsid w:val="00134C08"/>
    <w:rsid w:val="00141C61"/>
    <w:rsid w:val="00142D3D"/>
    <w:rsid w:val="001450D2"/>
    <w:rsid w:val="00146906"/>
    <w:rsid w:val="00147D5C"/>
    <w:rsid w:val="001500AB"/>
    <w:rsid w:val="001530EE"/>
    <w:rsid w:val="00160B6A"/>
    <w:rsid w:val="00162F6F"/>
    <w:rsid w:val="00163311"/>
    <w:rsid w:val="00164670"/>
    <w:rsid w:val="001733E4"/>
    <w:rsid w:val="0017400C"/>
    <w:rsid w:val="00174DCD"/>
    <w:rsid w:val="00176080"/>
    <w:rsid w:val="001821C2"/>
    <w:rsid w:val="00184272"/>
    <w:rsid w:val="001900A8"/>
    <w:rsid w:val="00190372"/>
    <w:rsid w:val="00192195"/>
    <w:rsid w:val="001934CA"/>
    <w:rsid w:val="00194ED3"/>
    <w:rsid w:val="00194ED9"/>
    <w:rsid w:val="00197510"/>
    <w:rsid w:val="001976FE"/>
    <w:rsid w:val="001A0D77"/>
    <w:rsid w:val="001A11F9"/>
    <w:rsid w:val="001A2D1F"/>
    <w:rsid w:val="001A3E5C"/>
    <w:rsid w:val="001A5586"/>
    <w:rsid w:val="001B37BB"/>
    <w:rsid w:val="001B4111"/>
    <w:rsid w:val="001B541F"/>
    <w:rsid w:val="001B5A05"/>
    <w:rsid w:val="001C0028"/>
    <w:rsid w:val="001C06E1"/>
    <w:rsid w:val="001C1054"/>
    <w:rsid w:val="001C13E5"/>
    <w:rsid w:val="001C1AD5"/>
    <w:rsid w:val="001C2979"/>
    <w:rsid w:val="001C3174"/>
    <w:rsid w:val="001C4A9F"/>
    <w:rsid w:val="001C4BFD"/>
    <w:rsid w:val="001C6AA7"/>
    <w:rsid w:val="001C71E1"/>
    <w:rsid w:val="001C7835"/>
    <w:rsid w:val="001E03AC"/>
    <w:rsid w:val="001E4338"/>
    <w:rsid w:val="001E4C19"/>
    <w:rsid w:val="001E5BE9"/>
    <w:rsid w:val="001E722D"/>
    <w:rsid w:val="001E78AF"/>
    <w:rsid w:val="001F13C1"/>
    <w:rsid w:val="001F2D90"/>
    <w:rsid w:val="001F446D"/>
    <w:rsid w:val="001F6314"/>
    <w:rsid w:val="002009A2"/>
    <w:rsid w:val="00203B72"/>
    <w:rsid w:val="002068CA"/>
    <w:rsid w:val="00207091"/>
    <w:rsid w:val="00207BE9"/>
    <w:rsid w:val="00221AB7"/>
    <w:rsid w:val="00224D0C"/>
    <w:rsid w:val="002263E8"/>
    <w:rsid w:val="00227507"/>
    <w:rsid w:val="00227D1C"/>
    <w:rsid w:val="00231DF8"/>
    <w:rsid w:val="002351EE"/>
    <w:rsid w:val="00235E40"/>
    <w:rsid w:val="002368CF"/>
    <w:rsid w:val="00240579"/>
    <w:rsid w:val="002415B3"/>
    <w:rsid w:val="0024210A"/>
    <w:rsid w:val="0024281A"/>
    <w:rsid w:val="00244637"/>
    <w:rsid w:val="00246435"/>
    <w:rsid w:val="002464DC"/>
    <w:rsid w:val="00246BCF"/>
    <w:rsid w:val="00247A44"/>
    <w:rsid w:val="00250216"/>
    <w:rsid w:val="002504AD"/>
    <w:rsid w:val="002512CD"/>
    <w:rsid w:val="00251E2E"/>
    <w:rsid w:val="002553DD"/>
    <w:rsid w:val="00257979"/>
    <w:rsid w:val="00257B83"/>
    <w:rsid w:val="00257D72"/>
    <w:rsid w:val="00260FE3"/>
    <w:rsid w:val="00261523"/>
    <w:rsid w:val="00261C26"/>
    <w:rsid w:val="00262DA8"/>
    <w:rsid w:val="0026327D"/>
    <w:rsid w:val="002650D2"/>
    <w:rsid w:val="00270834"/>
    <w:rsid w:val="00273124"/>
    <w:rsid w:val="0027516E"/>
    <w:rsid w:val="002814E6"/>
    <w:rsid w:val="002829AB"/>
    <w:rsid w:val="00283295"/>
    <w:rsid w:val="00286936"/>
    <w:rsid w:val="0028779B"/>
    <w:rsid w:val="00291F5D"/>
    <w:rsid w:val="00295522"/>
    <w:rsid w:val="002965C0"/>
    <w:rsid w:val="002A39FD"/>
    <w:rsid w:val="002A4DEE"/>
    <w:rsid w:val="002A5CCA"/>
    <w:rsid w:val="002B1FC1"/>
    <w:rsid w:val="002B412F"/>
    <w:rsid w:val="002B526F"/>
    <w:rsid w:val="002C1D6B"/>
    <w:rsid w:val="002C3594"/>
    <w:rsid w:val="002C409F"/>
    <w:rsid w:val="002C4F50"/>
    <w:rsid w:val="002C6FA7"/>
    <w:rsid w:val="002C7A27"/>
    <w:rsid w:val="002D09F9"/>
    <w:rsid w:val="002D1085"/>
    <w:rsid w:val="002D2B79"/>
    <w:rsid w:val="002D76A3"/>
    <w:rsid w:val="002E0A77"/>
    <w:rsid w:val="002E0EDA"/>
    <w:rsid w:val="002E17CA"/>
    <w:rsid w:val="002E2698"/>
    <w:rsid w:val="002E3739"/>
    <w:rsid w:val="002E4C50"/>
    <w:rsid w:val="002E4E95"/>
    <w:rsid w:val="002E7424"/>
    <w:rsid w:val="002E7A9E"/>
    <w:rsid w:val="002F153E"/>
    <w:rsid w:val="002F4C32"/>
    <w:rsid w:val="002F6F4D"/>
    <w:rsid w:val="002F70EE"/>
    <w:rsid w:val="002F7633"/>
    <w:rsid w:val="00305171"/>
    <w:rsid w:val="00305683"/>
    <w:rsid w:val="00307F52"/>
    <w:rsid w:val="00310140"/>
    <w:rsid w:val="00311EAB"/>
    <w:rsid w:val="00313E29"/>
    <w:rsid w:val="00315487"/>
    <w:rsid w:val="00317FB2"/>
    <w:rsid w:val="00320356"/>
    <w:rsid w:val="00322A2B"/>
    <w:rsid w:val="00323A37"/>
    <w:rsid w:val="00326103"/>
    <w:rsid w:val="00326F82"/>
    <w:rsid w:val="003276B6"/>
    <w:rsid w:val="00332770"/>
    <w:rsid w:val="003329C1"/>
    <w:rsid w:val="00332EEF"/>
    <w:rsid w:val="00333254"/>
    <w:rsid w:val="00335DFE"/>
    <w:rsid w:val="00343EBB"/>
    <w:rsid w:val="003455A3"/>
    <w:rsid w:val="00345D46"/>
    <w:rsid w:val="0034680A"/>
    <w:rsid w:val="0034751B"/>
    <w:rsid w:val="00352E76"/>
    <w:rsid w:val="00354027"/>
    <w:rsid w:val="00363FF8"/>
    <w:rsid w:val="00364957"/>
    <w:rsid w:val="00364CB6"/>
    <w:rsid w:val="0036773A"/>
    <w:rsid w:val="00367D18"/>
    <w:rsid w:val="00370CA3"/>
    <w:rsid w:val="003712D7"/>
    <w:rsid w:val="00374658"/>
    <w:rsid w:val="00374847"/>
    <w:rsid w:val="0037721D"/>
    <w:rsid w:val="00377916"/>
    <w:rsid w:val="00377DA8"/>
    <w:rsid w:val="003805D1"/>
    <w:rsid w:val="0038102A"/>
    <w:rsid w:val="0038324A"/>
    <w:rsid w:val="00386380"/>
    <w:rsid w:val="00387272"/>
    <w:rsid w:val="00392DAC"/>
    <w:rsid w:val="003939C3"/>
    <w:rsid w:val="003954E3"/>
    <w:rsid w:val="003A2077"/>
    <w:rsid w:val="003A2BBE"/>
    <w:rsid w:val="003A3820"/>
    <w:rsid w:val="003A6DF6"/>
    <w:rsid w:val="003A7E45"/>
    <w:rsid w:val="003B0277"/>
    <w:rsid w:val="003B0B4A"/>
    <w:rsid w:val="003B1715"/>
    <w:rsid w:val="003B1F82"/>
    <w:rsid w:val="003B5232"/>
    <w:rsid w:val="003B57BE"/>
    <w:rsid w:val="003B719B"/>
    <w:rsid w:val="003C1FC7"/>
    <w:rsid w:val="003C4A8B"/>
    <w:rsid w:val="003C64B0"/>
    <w:rsid w:val="003C6A9F"/>
    <w:rsid w:val="003C6D81"/>
    <w:rsid w:val="003C7CC8"/>
    <w:rsid w:val="003D0284"/>
    <w:rsid w:val="003D0562"/>
    <w:rsid w:val="003D0946"/>
    <w:rsid w:val="003D23A3"/>
    <w:rsid w:val="003D3729"/>
    <w:rsid w:val="003D37A9"/>
    <w:rsid w:val="003D5856"/>
    <w:rsid w:val="003D604B"/>
    <w:rsid w:val="003D6A03"/>
    <w:rsid w:val="003E323C"/>
    <w:rsid w:val="003E3B7F"/>
    <w:rsid w:val="003E59DB"/>
    <w:rsid w:val="003F161C"/>
    <w:rsid w:val="003F6249"/>
    <w:rsid w:val="003F7768"/>
    <w:rsid w:val="00400E2E"/>
    <w:rsid w:val="00401234"/>
    <w:rsid w:val="00404D0C"/>
    <w:rsid w:val="00404E4F"/>
    <w:rsid w:val="004052C7"/>
    <w:rsid w:val="00405A5B"/>
    <w:rsid w:val="00406252"/>
    <w:rsid w:val="004118B6"/>
    <w:rsid w:val="00411A8F"/>
    <w:rsid w:val="00412CDA"/>
    <w:rsid w:val="00414702"/>
    <w:rsid w:val="00414BA9"/>
    <w:rsid w:val="00415CF2"/>
    <w:rsid w:val="00415E5F"/>
    <w:rsid w:val="00416555"/>
    <w:rsid w:val="0041673A"/>
    <w:rsid w:val="00417364"/>
    <w:rsid w:val="00417C2D"/>
    <w:rsid w:val="00417FC5"/>
    <w:rsid w:val="00420E3C"/>
    <w:rsid w:val="00421845"/>
    <w:rsid w:val="0042238F"/>
    <w:rsid w:val="004227C4"/>
    <w:rsid w:val="0042339A"/>
    <w:rsid w:val="00423B7E"/>
    <w:rsid w:val="004249BA"/>
    <w:rsid w:val="0042508F"/>
    <w:rsid w:val="00432085"/>
    <w:rsid w:val="00432302"/>
    <w:rsid w:val="0043357A"/>
    <w:rsid w:val="00433DFA"/>
    <w:rsid w:val="00434AAD"/>
    <w:rsid w:val="00436941"/>
    <w:rsid w:val="00440938"/>
    <w:rsid w:val="004411F1"/>
    <w:rsid w:val="004411F9"/>
    <w:rsid w:val="0044172B"/>
    <w:rsid w:val="00442DF6"/>
    <w:rsid w:val="00446BBC"/>
    <w:rsid w:val="0045515D"/>
    <w:rsid w:val="004617CB"/>
    <w:rsid w:val="00462333"/>
    <w:rsid w:val="004627E0"/>
    <w:rsid w:val="004631E0"/>
    <w:rsid w:val="004635FD"/>
    <w:rsid w:val="00464A56"/>
    <w:rsid w:val="00467B74"/>
    <w:rsid w:val="00481BB8"/>
    <w:rsid w:val="00483ECB"/>
    <w:rsid w:val="004841B0"/>
    <w:rsid w:val="00484577"/>
    <w:rsid w:val="00484864"/>
    <w:rsid w:val="00484BFC"/>
    <w:rsid w:val="004860A0"/>
    <w:rsid w:val="00487ED1"/>
    <w:rsid w:val="00491BE4"/>
    <w:rsid w:val="00492529"/>
    <w:rsid w:val="00493C31"/>
    <w:rsid w:val="00495262"/>
    <w:rsid w:val="004A1535"/>
    <w:rsid w:val="004A5F3F"/>
    <w:rsid w:val="004B3E82"/>
    <w:rsid w:val="004B609E"/>
    <w:rsid w:val="004B7629"/>
    <w:rsid w:val="004C0B04"/>
    <w:rsid w:val="004C5694"/>
    <w:rsid w:val="004C7ECA"/>
    <w:rsid w:val="004D0322"/>
    <w:rsid w:val="004D0359"/>
    <w:rsid w:val="004D1DC7"/>
    <w:rsid w:val="004D4F45"/>
    <w:rsid w:val="004E05B2"/>
    <w:rsid w:val="004E0833"/>
    <w:rsid w:val="004E28C6"/>
    <w:rsid w:val="004E2BBC"/>
    <w:rsid w:val="004E3BC9"/>
    <w:rsid w:val="004E3C66"/>
    <w:rsid w:val="004E7294"/>
    <w:rsid w:val="004E7DD2"/>
    <w:rsid w:val="004F138F"/>
    <w:rsid w:val="004F6CCA"/>
    <w:rsid w:val="00500C61"/>
    <w:rsid w:val="00500D95"/>
    <w:rsid w:val="00501720"/>
    <w:rsid w:val="005017F9"/>
    <w:rsid w:val="00502144"/>
    <w:rsid w:val="00502A37"/>
    <w:rsid w:val="0050670B"/>
    <w:rsid w:val="0050694D"/>
    <w:rsid w:val="00506CCF"/>
    <w:rsid w:val="0051095E"/>
    <w:rsid w:val="00510D22"/>
    <w:rsid w:val="00511238"/>
    <w:rsid w:val="005112E3"/>
    <w:rsid w:val="0051138E"/>
    <w:rsid w:val="005141E8"/>
    <w:rsid w:val="00522928"/>
    <w:rsid w:val="00522FE8"/>
    <w:rsid w:val="0052447F"/>
    <w:rsid w:val="00525C4A"/>
    <w:rsid w:val="00534D4F"/>
    <w:rsid w:val="00534D9F"/>
    <w:rsid w:val="00542C83"/>
    <w:rsid w:val="00542CA1"/>
    <w:rsid w:val="00547356"/>
    <w:rsid w:val="005501B8"/>
    <w:rsid w:val="00550C99"/>
    <w:rsid w:val="00550F68"/>
    <w:rsid w:val="00551FCE"/>
    <w:rsid w:val="0055289A"/>
    <w:rsid w:val="0055309F"/>
    <w:rsid w:val="00553413"/>
    <w:rsid w:val="005537B7"/>
    <w:rsid w:val="00553C14"/>
    <w:rsid w:val="0055654C"/>
    <w:rsid w:val="0056334B"/>
    <w:rsid w:val="00563DB5"/>
    <w:rsid w:val="00567208"/>
    <w:rsid w:val="00567F69"/>
    <w:rsid w:val="005724A4"/>
    <w:rsid w:val="00573B52"/>
    <w:rsid w:val="0057527C"/>
    <w:rsid w:val="00577E2E"/>
    <w:rsid w:val="00580371"/>
    <w:rsid w:val="005835CF"/>
    <w:rsid w:val="0058369E"/>
    <w:rsid w:val="005852A8"/>
    <w:rsid w:val="005859D1"/>
    <w:rsid w:val="00586473"/>
    <w:rsid w:val="0059144A"/>
    <w:rsid w:val="0059213A"/>
    <w:rsid w:val="00593314"/>
    <w:rsid w:val="005933E8"/>
    <w:rsid w:val="00594146"/>
    <w:rsid w:val="00594496"/>
    <w:rsid w:val="00595734"/>
    <w:rsid w:val="005963D9"/>
    <w:rsid w:val="005A1980"/>
    <w:rsid w:val="005A23A7"/>
    <w:rsid w:val="005A2EF5"/>
    <w:rsid w:val="005A5FA6"/>
    <w:rsid w:val="005A6D82"/>
    <w:rsid w:val="005A78E5"/>
    <w:rsid w:val="005B0E58"/>
    <w:rsid w:val="005B16B1"/>
    <w:rsid w:val="005B1E68"/>
    <w:rsid w:val="005B1F7D"/>
    <w:rsid w:val="005B4890"/>
    <w:rsid w:val="005B490F"/>
    <w:rsid w:val="005B492D"/>
    <w:rsid w:val="005C04AA"/>
    <w:rsid w:val="005C4B85"/>
    <w:rsid w:val="005C63B8"/>
    <w:rsid w:val="005C6618"/>
    <w:rsid w:val="005D036B"/>
    <w:rsid w:val="005D149D"/>
    <w:rsid w:val="005D15E7"/>
    <w:rsid w:val="005D1FCC"/>
    <w:rsid w:val="005D32F9"/>
    <w:rsid w:val="005D4695"/>
    <w:rsid w:val="005D475B"/>
    <w:rsid w:val="005D75D4"/>
    <w:rsid w:val="005D761F"/>
    <w:rsid w:val="005E08FC"/>
    <w:rsid w:val="005E6B3B"/>
    <w:rsid w:val="005E7492"/>
    <w:rsid w:val="005F2932"/>
    <w:rsid w:val="005F3781"/>
    <w:rsid w:val="005F3899"/>
    <w:rsid w:val="005F42CC"/>
    <w:rsid w:val="005F4E61"/>
    <w:rsid w:val="005F7CE5"/>
    <w:rsid w:val="00600010"/>
    <w:rsid w:val="006008E4"/>
    <w:rsid w:val="00602835"/>
    <w:rsid w:val="00602C13"/>
    <w:rsid w:val="00603FD5"/>
    <w:rsid w:val="00604CB6"/>
    <w:rsid w:val="00605BF0"/>
    <w:rsid w:val="006070A5"/>
    <w:rsid w:val="006147DE"/>
    <w:rsid w:val="00616DC8"/>
    <w:rsid w:val="006173B8"/>
    <w:rsid w:val="00617A9A"/>
    <w:rsid w:val="00620837"/>
    <w:rsid w:val="00620966"/>
    <w:rsid w:val="00621019"/>
    <w:rsid w:val="006219D3"/>
    <w:rsid w:val="00631A29"/>
    <w:rsid w:val="0063752F"/>
    <w:rsid w:val="00637BCA"/>
    <w:rsid w:val="00640A59"/>
    <w:rsid w:val="00640DEC"/>
    <w:rsid w:val="006435FB"/>
    <w:rsid w:val="006437B1"/>
    <w:rsid w:val="00643EF8"/>
    <w:rsid w:val="0064487B"/>
    <w:rsid w:val="006450F6"/>
    <w:rsid w:val="00645BBD"/>
    <w:rsid w:val="00647602"/>
    <w:rsid w:val="00647769"/>
    <w:rsid w:val="00647976"/>
    <w:rsid w:val="006500A5"/>
    <w:rsid w:val="0065096D"/>
    <w:rsid w:val="00651C1C"/>
    <w:rsid w:val="0065336A"/>
    <w:rsid w:val="00653EA2"/>
    <w:rsid w:val="006575CC"/>
    <w:rsid w:val="00657B5D"/>
    <w:rsid w:val="0066703D"/>
    <w:rsid w:val="0067014A"/>
    <w:rsid w:val="006750EB"/>
    <w:rsid w:val="006819CE"/>
    <w:rsid w:val="00683A02"/>
    <w:rsid w:val="0068724F"/>
    <w:rsid w:val="00690143"/>
    <w:rsid w:val="00692EF4"/>
    <w:rsid w:val="00693358"/>
    <w:rsid w:val="00694753"/>
    <w:rsid w:val="00694E7C"/>
    <w:rsid w:val="006A046A"/>
    <w:rsid w:val="006A0B4D"/>
    <w:rsid w:val="006A1DEF"/>
    <w:rsid w:val="006A4835"/>
    <w:rsid w:val="006A4B9B"/>
    <w:rsid w:val="006A6E09"/>
    <w:rsid w:val="006B135A"/>
    <w:rsid w:val="006B15AE"/>
    <w:rsid w:val="006B5A5E"/>
    <w:rsid w:val="006B77B9"/>
    <w:rsid w:val="006C45E3"/>
    <w:rsid w:val="006C4AF4"/>
    <w:rsid w:val="006D2B4A"/>
    <w:rsid w:val="006D3F2F"/>
    <w:rsid w:val="006D4665"/>
    <w:rsid w:val="006D552B"/>
    <w:rsid w:val="006E0ADF"/>
    <w:rsid w:val="006E1CC0"/>
    <w:rsid w:val="006E2E3D"/>
    <w:rsid w:val="006E30A5"/>
    <w:rsid w:val="006E316E"/>
    <w:rsid w:val="006E3536"/>
    <w:rsid w:val="006E3AB1"/>
    <w:rsid w:val="006E4DE4"/>
    <w:rsid w:val="006F07CF"/>
    <w:rsid w:val="006F0E7E"/>
    <w:rsid w:val="006F3CCF"/>
    <w:rsid w:val="006F45E4"/>
    <w:rsid w:val="006F58F7"/>
    <w:rsid w:val="007005F2"/>
    <w:rsid w:val="007020D4"/>
    <w:rsid w:val="0070342B"/>
    <w:rsid w:val="007064DF"/>
    <w:rsid w:val="00706715"/>
    <w:rsid w:val="007109DE"/>
    <w:rsid w:val="0071212D"/>
    <w:rsid w:val="007137A4"/>
    <w:rsid w:val="00713DED"/>
    <w:rsid w:val="00714488"/>
    <w:rsid w:val="0072053D"/>
    <w:rsid w:val="0072224F"/>
    <w:rsid w:val="0072286F"/>
    <w:rsid w:val="007239A4"/>
    <w:rsid w:val="007254A7"/>
    <w:rsid w:val="00731C1B"/>
    <w:rsid w:val="00733590"/>
    <w:rsid w:val="0073359B"/>
    <w:rsid w:val="0073440C"/>
    <w:rsid w:val="007352F8"/>
    <w:rsid w:val="007363DA"/>
    <w:rsid w:val="007368EF"/>
    <w:rsid w:val="00737512"/>
    <w:rsid w:val="007431B0"/>
    <w:rsid w:val="007448E8"/>
    <w:rsid w:val="00745BE0"/>
    <w:rsid w:val="00746478"/>
    <w:rsid w:val="00752E4D"/>
    <w:rsid w:val="00753B62"/>
    <w:rsid w:val="0075538B"/>
    <w:rsid w:val="0075709F"/>
    <w:rsid w:val="00761066"/>
    <w:rsid w:val="00762C3E"/>
    <w:rsid w:val="00765348"/>
    <w:rsid w:val="00765572"/>
    <w:rsid w:val="00770B2B"/>
    <w:rsid w:val="007718F4"/>
    <w:rsid w:val="00774A62"/>
    <w:rsid w:val="00777F64"/>
    <w:rsid w:val="00782FA8"/>
    <w:rsid w:val="00784349"/>
    <w:rsid w:val="007845D9"/>
    <w:rsid w:val="0078604D"/>
    <w:rsid w:val="0078708C"/>
    <w:rsid w:val="00790AF3"/>
    <w:rsid w:val="00791FDE"/>
    <w:rsid w:val="00797E16"/>
    <w:rsid w:val="007A0363"/>
    <w:rsid w:val="007A0DEA"/>
    <w:rsid w:val="007A143D"/>
    <w:rsid w:val="007A1AD5"/>
    <w:rsid w:val="007A3EAC"/>
    <w:rsid w:val="007B0538"/>
    <w:rsid w:val="007B44FE"/>
    <w:rsid w:val="007C0D57"/>
    <w:rsid w:val="007C260A"/>
    <w:rsid w:val="007C2659"/>
    <w:rsid w:val="007C4CDC"/>
    <w:rsid w:val="007D0FDD"/>
    <w:rsid w:val="007D38EA"/>
    <w:rsid w:val="007D43D7"/>
    <w:rsid w:val="007E54A4"/>
    <w:rsid w:val="007E59DF"/>
    <w:rsid w:val="007F1CAA"/>
    <w:rsid w:val="007F41D7"/>
    <w:rsid w:val="007F5110"/>
    <w:rsid w:val="007F58D2"/>
    <w:rsid w:val="007F6825"/>
    <w:rsid w:val="00800DEA"/>
    <w:rsid w:val="00801480"/>
    <w:rsid w:val="00803459"/>
    <w:rsid w:val="008043F9"/>
    <w:rsid w:val="00804538"/>
    <w:rsid w:val="00804CEC"/>
    <w:rsid w:val="00804DC1"/>
    <w:rsid w:val="00806C5D"/>
    <w:rsid w:val="0081188D"/>
    <w:rsid w:val="0081322C"/>
    <w:rsid w:val="0081533C"/>
    <w:rsid w:val="00816424"/>
    <w:rsid w:val="00816980"/>
    <w:rsid w:val="00817B37"/>
    <w:rsid w:val="0082189B"/>
    <w:rsid w:val="00821E58"/>
    <w:rsid w:val="00823379"/>
    <w:rsid w:val="008234EA"/>
    <w:rsid w:val="008253C0"/>
    <w:rsid w:val="00826467"/>
    <w:rsid w:val="0082716B"/>
    <w:rsid w:val="00830D58"/>
    <w:rsid w:val="00836034"/>
    <w:rsid w:val="008368A9"/>
    <w:rsid w:val="0083693D"/>
    <w:rsid w:val="0083700B"/>
    <w:rsid w:val="00837FE7"/>
    <w:rsid w:val="0084058A"/>
    <w:rsid w:val="00842D39"/>
    <w:rsid w:val="008449D5"/>
    <w:rsid w:val="008473CA"/>
    <w:rsid w:val="00847473"/>
    <w:rsid w:val="008512C6"/>
    <w:rsid w:val="00852DE9"/>
    <w:rsid w:val="0085439B"/>
    <w:rsid w:val="0085546F"/>
    <w:rsid w:val="00857F61"/>
    <w:rsid w:val="00865187"/>
    <w:rsid w:val="00866D50"/>
    <w:rsid w:val="00870A32"/>
    <w:rsid w:val="00874A03"/>
    <w:rsid w:val="00876583"/>
    <w:rsid w:val="00880612"/>
    <w:rsid w:val="00884253"/>
    <w:rsid w:val="00887198"/>
    <w:rsid w:val="0089026B"/>
    <w:rsid w:val="008905C9"/>
    <w:rsid w:val="00892707"/>
    <w:rsid w:val="008942E9"/>
    <w:rsid w:val="00894A85"/>
    <w:rsid w:val="00895B95"/>
    <w:rsid w:val="008A2888"/>
    <w:rsid w:val="008A381C"/>
    <w:rsid w:val="008B05C3"/>
    <w:rsid w:val="008B142A"/>
    <w:rsid w:val="008B27BD"/>
    <w:rsid w:val="008B3CC7"/>
    <w:rsid w:val="008B48E4"/>
    <w:rsid w:val="008B4965"/>
    <w:rsid w:val="008B502A"/>
    <w:rsid w:val="008B6B0A"/>
    <w:rsid w:val="008B739D"/>
    <w:rsid w:val="008C081E"/>
    <w:rsid w:val="008C1F1F"/>
    <w:rsid w:val="008C300E"/>
    <w:rsid w:val="008C392C"/>
    <w:rsid w:val="008C39F2"/>
    <w:rsid w:val="008C449A"/>
    <w:rsid w:val="008C47D9"/>
    <w:rsid w:val="008C5BA1"/>
    <w:rsid w:val="008D1561"/>
    <w:rsid w:val="008D176B"/>
    <w:rsid w:val="008D1ABD"/>
    <w:rsid w:val="008D2AAF"/>
    <w:rsid w:val="008D2F78"/>
    <w:rsid w:val="008D5306"/>
    <w:rsid w:val="008D7787"/>
    <w:rsid w:val="008E0C76"/>
    <w:rsid w:val="008E3365"/>
    <w:rsid w:val="008E33DA"/>
    <w:rsid w:val="008E385D"/>
    <w:rsid w:val="008E506F"/>
    <w:rsid w:val="008E6C8C"/>
    <w:rsid w:val="008F0C17"/>
    <w:rsid w:val="008F2C86"/>
    <w:rsid w:val="008F361C"/>
    <w:rsid w:val="008F56F4"/>
    <w:rsid w:val="008F5AC7"/>
    <w:rsid w:val="008F5BF1"/>
    <w:rsid w:val="008F5EA2"/>
    <w:rsid w:val="008F64C2"/>
    <w:rsid w:val="008F6BA6"/>
    <w:rsid w:val="008F70D1"/>
    <w:rsid w:val="0090137A"/>
    <w:rsid w:val="00903B78"/>
    <w:rsid w:val="0090677A"/>
    <w:rsid w:val="00907B62"/>
    <w:rsid w:val="00913457"/>
    <w:rsid w:val="009142DB"/>
    <w:rsid w:val="00917174"/>
    <w:rsid w:val="009205DA"/>
    <w:rsid w:val="00921BF3"/>
    <w:rsid w:val="009226DB"/>
    <w:rsid w:val="00926691"/>
    <w:rsid w:val="00927B9D"/>
    <w:rsid w:val="00930B92"/>
    <w:rsid w:val="00931F09"/>
    <w:rsid w:val="009324B7"/>
    <w:rsid w:val="009329F2"/>
    <w:rsid w:val="0093513D"/>
    <w:rsid w:val="00936068"/>
    <w:rsid w:val="00937FC3"/>
    <w:rsid w:val="00942485"/>
    <w:rsid w:val="00947596"/>
    <w:rsid w:val="00951712"/>
    <w:rsid w:val="009517CC"/>
    <w:rsid w:val="00952603"/>
    <w:rsid w:val="00953061"/>
    <w:rsid w:val="0095542F"/>
    <w:rsid w:val="00957048"/>
    <w:rsid w:val="009615D4"/>
    <w:rsid w:val="009637A4"/>
    <w:rsid w:val="00966506"/>
    <w:rsid w:val="0097185F"/>
    <w:rsid w:val="00972F9A"/>
    <w:rsid w:val="00974677"/>
    <w:rsid w:val="00974AD0"/>
    <w:rsid w:val="0097602B"/>
    <w:rsid w:val="0097749D"/>
    <w:rsid w:val="00983E78"/>
    <w:rsid w:val="00984357"/>
    <w:rsid w:val="00986034"/>
    <w:rsid w:val="009873C7"/>
    <w:rsid w:val="00987C5F"/>
    <w:rsid w:val="00991990"/>
    <w:rsid w:val="00992DC6"/>
    <w:rsid w:val="00994800"/>
    <w:rsid w:val="00995789"/>
    <w:rsid w:val="009973D7"/>
    <w:rsid w:val="009A2F17"/>
    <w:rsid w:val="009A3B28"/>
    <w:rsid w:val="009B3DCA"/>
    <w:rsid w:val="009B52D5"/>
    <w:rsid w:val="009C49FC"/>
    <w:rsid w:val="009C5432"/>
    <w:rsid w:val="009C55A7"/>
    <w:rsid w:val="009C71F4"/>
    <w:rsid w:val="009D0E97"/>
    <w:rsid w:val="009D1325"/>
    <w:rsid w:val="009D24F5"/>
    <w:rsid w:val="009D6FB2"/>
    <w:rsid w:val="009D71A7"/>
    <w:rsid w:val="009E250B"/>
    <w:rsid w:val="009E3F2F"/>
    <w:rsid w:val="009E6853"/>
    <w:rsid w:val="009E6B04"/>
    <w:rsid w:val="009E7331"/>
    <w:rsid w:val="009F0D5D"/>
    <w:rsid w:val="009F45C3"/>
    <w:rsid w:val="009F58F3"/>
    <w:rsid w:val="009F797F"/>
    <w:rsid w:val="009F7F35"/>
    <w:rsid w:val="00A01B2A"/>
    <w:rsid w:val="00A07523"/>
    <w:rsid w:val="00A11766"/>
    <w:rsid w:val="00A13664"/>
    <w:rsid w:val="00A17D94"/>
    <w:rsid w:val="00A206F5"/>
    <w:rsid w:val="00A23B01"/>
    <w:rsid w:val="00A24EAF"/>
    <w:rsid w:val="00A24EF4"/>
    <w:rsid w:val="00A2520E"/>
    <w:rsid w:val="00A2543B"/>
    <w:rsid w:val="00A33747"/>
    <w:rsid w:val="00A3561A"/>
    <w:rsid w:val="00A3567A"/>
    <w:rsid w:val="00A35EE7"/>
    <w:rsid w:val="00A370EF"/>
    <w:rsid w:val="00A41836"/>
    <w:rsid w:val="00A420E5"/>
    <w:rsid w:val="00A45DB5"/>
    <w:rsid w:val="00A46EA4"/>
    <w:rsid w:val="00A46F0C"/>
    <w:rsid w:val="00A51BEF"/>
    <w:rsid w:val="00A54A49"/>
    <w:rsid w:val="00A54B22"/>
    <w:rsid w:val="00A55CB7"/>
    <w:rsid w:val="00A60BC9"/>
    <w:rsid w:val="00A627C7"/>
    <w:rsid w:val="00A62F50"/>
    <w:rsid w:val="00A6790D"/>
    <w:rsid w:val="00A716FB"/>
    <w:rsid w:val="00A73412"/>
    <w:rsid w:val="00A76C8B"/>
    <w:rsid w:val="00A81534"/>
    <w:rsid w:val="00A85882"/>
    <w:rsid w:val="00A86E07"/>
    <w:rsid w:val="00A87F6F"/>
    <w:rsid w:val="00A90151"/>
    <w:rsid w:val="00A91131"/>
    <w:rsid w:val="00A92214"/>
    <w:rsid w:val="00A9359B"/>
    <w:rsid w:val="00A9422E"/>
    <w:rsid w:val="00A95BE9"/>
    <w:rsid w:val="00A95F2C"/>
    <w:rsid w:val="00AA163B"/>
    <w:rsid w:val="00AA30D8"/>
    <w:rsid w:val="00AA47F4"/>
    <w:rsid w:val="00AA483E"/>
    <w:rsid w:val="00AA60CB"/>
    <w:rsid w:val="00AB124A"/>
    <w:rsid w:val="00AB32CB"/>
    <w:rsid w:val="00AB5F12"/>
    <w:rsid w:val="00AB6610"/>
    <w:rsid w:val="00AC0558"/>
    <w:rsid w:val="00AC3880"/>
    <w:rsid w:val="00AD1934"/>
    <w:rsid w:val="00AD1D31"/>
    <w:rsid w:val="00AD21D8"/>
    <w:rsid w:val="00AD325D"/>
    <w:rsid w:val="00AD3C9F"/>
    <w:rsid w:val="00AD5189"/>
    <w:rsid w:val="00AE03AD"/>
    <w:rsid w:val="00AE1B34"/>
    <w:rsid w:val="00AE225E"/>
    <w:rsid w:val="00AE3CFC"/>
    <w:rsid w:val="00AE5A35"/>
    <w:rsid w:val="00AF0289"/>
    <w:rsid w:val="00AF2097"/>
    <w:rsid w:val="00AF21CA"/>
    <w:rsid w:val="00AF2815"/>
    <w:rsid w:val="00AF290A"/>
    <w:rsid w:val="00AF293D"/>
    <w:rsid w:val="00AF4554"/>
    <w:rsid w:val="00AF484B"/>
    <w:rsid w:val="00AF57A7"/>
    <w:rsid w:val="00B00AB4"/>
    <w:rsid w:val="00B0310D"/>
    <w:rsid w:val="00B03B95"/>
    <w:rsid w:val="00B04936"/>
    <w:rsid w:val="00B054C1"/>
    <w:rsid w:val="00B05662"/>
    <w:rsid w:val="00B05E28"/>
    <w:rsid w:val="00B10B91"/>
    <w:rsid w:val="00B12D53"/>
    <w:rsid w:val="00B13B31"/>
    <w:rsid w:val="00B153EB"/>
    <w:rsid w:val="00B17325"/>
    <w:rsid w:val="00B22618"/>
    <w:rsid w:val="00B23603"/>
    <w:rsid w:val="00B23FA8"/>
    <w:rsid w:val="00B24B55"/>
    <w:rsid w:val="00B255CB"/>
    <w:rsid w:val="00B300BF"/>
    <w:rsid w:val="00B31520"/>
    <w:rsid w:val="00B32A05"/>
    <w:rsid w:val="00B32D6C"/>
    <w:rsid w:val="00B336CB"/>
    <w:rsid w:val="00B36A7B"/>
    <w:rsid w:val="00B3749D"/>
    <w:rsid w:val="00B40724"/>
    <w:rsid w:val="00B43E65"/>
    <w:rsid w:val="00B457B8"/>
    <w:rsid w:val="00B611B6"/>
    <w:rsid w:val="00B61CC4"/>
    <w:rsid w:val="00B65DAA"/>
    <w:rsid w:val="00B66B2F"/>
    <w:rsid w:val="00B67FAF"/>
    <w:rsid w:val="00B72C27"/>
    <w:rsid w:val="00B74363"/>
    <w:rsid w:val="00B74F7F"/>
    <w:rsid w:val="00B75B08"/>
    <w:rsid w:val="00B76EF0"/>
    <w:rsid w:val="00B77C2E"/>
    <w:rsid w:val="00B815C6"/>
    <w:rsid w:val="00B81666"/>
    <w:rsid w:val="00B83BDF"/>
    <w:rsid w:val="00B8408E"/>
    <w:rsid w:val="00B85B5A"/>
    <w:rsid w:val="00B868F2"/>
    <w:rsid w:val="00B87859"/>
    <w:rsid w:val="00B90EE8"/>
    <w:rsid w:val="00B91D47"/>
    <w:rsid w:val="00B9219B"/>
    <w:rsid w:val="00B924B0"/>
    <w:rsid w:val="00B9331F"/>
    <w:rsid w:val="00B953A2"/>
    <w:rsid w:val="00B97C27"/>
    <w:rsid w:val="00BA3CB8"/>
    <w:rsid w:val="00BA438F"/>
    <w:rsid w:val="00BA4A4F"/>
    <w:rsid w:val="00BA7623"/>
    <w:rsid w:val="00BA7653"/>
    <w:rsid w:val="00BB09FF"/>
    <w:rsid w:val="00BB115A"/>
    <w:rsid w:val="00BB1B92"/>
    <w:rsid w:val="00BB6064"/>
    <w:rsid w:val="00BB726A"/>
    <w:rsid w:val="00BB7DF0"/>
    <w:rsid w:val="00BC0871"/>
    <w:rsid w:val="00BC08FF"/>
    <w:rsid w:val="00BC0B2F"/>
    <w:rsid w:val="00BC0DDD"/>
    <w:rsid w:val="00BC1B72"/>
    <w:rsid w:val="00BC6141"/>
    <w:rsid w:val="00BC63F9"/>
    <w:rsid w:val="00BD2CB4"/>
    <w:rsid w:val="00BE42D9"/>
    <w:rsid w:val="00BE76FC"/>
    <w:rsid w:val="00BF168E"/>
    <w:rsid w:val="00BF1C39"/>
    <w:rsid w:val="00BF28A1"/>
    <w:rsid w:val="00BF3BBA"/>
    <w:rsid w:val="00BF48EB"/>
    <w:rsid w:val="00BF4A79"/>
    <w:rsid w:val="00BF55F4"/>
    <w:rsid w:val="00BF649B"/>
    <w:rsid w:val="00BF68C8"/>
    <w:rsid w:val="00C01E68"/>
    <w:rsid w:val="00C026BF"/>
    <w:rsid w:val="00C0435F"/>
    <w:rsid w:val="00C043B2"/>
    <w:rsid w:val="00C05560"/>
    <w:rsid w:val="00C11924"/>
    <w:rsid w:val="00C11E1C"/>
    <w:rsid w:val="00C12A3A"/>
    <w:rsid w:val="00C16B86"/>
    <w:rsid w:val="00C171DC"/>
    <w:rsid w:val="00C1760F"/>
    <w:rsid w:val="00C17982"/>
    <w:rsid w:val="00C220C9"/>
    <w:rsid w:val="00C22C9B"/>
    <w:rsid w:val="00C2302A"/>
    <w:rsid w:val="00C23376"/>
    <w:rsid w:val="00C261B5"/>
    <w:rsid w:val="00C326F9"/>
    <w:rsid w:val="00C3378A"/>
    <w:rsid w:val="00C33D74"/>
    <w:rsid w:val="00C3501E"/>
    <w:rsid w:val="00C350C7"/>
    <w:rsid w:val="00C3573C"/>
    <w:rsid w:val="00C36B52"/>
    <w:rsid w:val="00C3763D"/>
    <w:rsid w:val="00C37A29"/>
    <w:rsid w:val="00C41DED"/>
    <w:rsid w:val="00C41FFE"/>
    <w:rsid w:val="00C4424C"/>
    <w:rsid w:val="00C47CB7"/>
    <w:rsid w:val="00C5274D"/>
    <w:rsid w:val="00C55C51"/>
    <w:rsid w:val="00C56BF3"/>
    <w:rsid w:val="00C574FC"/>
    <w:rsid w:val="00C606CD"/>
    <w:rsid w:val="00C60DCC"/>
    <w:rsid w:val="00C65189"/>
    <w:rsid w:val="00C7054C"/>
    <w:rsid w:val="00C70EFC"/>
    <w:rsid w:val="00C72259"/>
    <w:rsid w:val="00C7516C"/>
    <w:rsid w:val="00C75615"/>
    <w:rsid w:val="00C77BF0"/>
    <w:rsid w:val="00C848B5"/>
    <w:rsid w:val="00C918EB"/>
    <w:rsid w:val="00C92491"/>
    <w:rsid w:val="00C92A69"/>
    <w:rsid w:val="00C92F05"/>
    <w:rsid w:val="00C932F3"/>
    <w:rsid w:val="00C94CBF"/>
    <w:rsid w:val="00CA0C7E"/>
    <w:rsid w:val="00CA166D"/>
    <w:rsid w:val="00CA24CC"/>
    <w:rsid w:val="00CA59EE"/>
    <w:rsid w:val="00CA5F5D"/>
    <w:rsid w:val="00CB0679"/>
    <w:rsid w:val="00CB19AF"/>
    <w:rsid w:val="00CB2455"/>
    <w:rsid w:val="00CB2CE6"/>
    <w:rsid w:val="00CB4618"/>
    <w:rsid w:val="00CB5E29"/>
    <w:rsid w:val="00CB6279"/>
    <w:rsid w:val="00CC397C"/>
    <w:rsid w:val="00CC4E9B"/>
    <w:rsid w:val="00CC6E7B"/>
    <w:rsid w:val="00CC73C7"/>
    <w:rsid w:val="00CD14F4"/>
    <w:rsid w:val="00CD1C3B"/>
    <w:rsid w:val="00CD37FA"/>
    <w:rsid w:val="00CD496B"/>
    <w:rsid w:val="00CD5261"/>
    <w:rsid w:val="00CD61EB"/>
    <w:rsid w:val="00CE0A2A"/>
    <w:rsid w:val="00CE131E"/>
    <w:rsid w:val="00CE2657"/>
    <w:rsid w:val="00CE2C06"/>
    <w:rsid w:val="00CE4590"/>
    <w:rsid w:val="00CE79DF"/>
    <w:rsid w:val="00CF02F0"/>
    <w:rsid w:val="00CF15FA"/>
    <w:rsid w:val="00CF3432"/>
    <w:rsid w:val="00D02478"/>
    <w:rsid w:val="00D03BB7"/>
    <w:rsid w:val="00D04142"/>
    <w:rsid w:val="00D10138"/>
    <w:rsid w:val="00D102AB"/>
    <w:rsid w:val="00D11B5A"/>
    <w:rsid w:val="00D15754"/>
    <w:rsid w:val="00D165F7"/>
    <w:rsid w:val="00D16F74"/>
    <w:rsid w:val="00D213A9"/>
    <w:rsid w:val="00D221E5"/>
    <w:rsid w:val="00D224EA"/>
    <w:rsid w:val="00D229CD"/>
    <w:rsid w:val="00D22F20"/>
    <w:rsid w:val="00D232C3"/>
    <w:rsid w:val="00D255BA"/>
    <w:rsid w:val="00D2685E"/>
    <w:rsid w:val="00D27150"/>
    <w:rsid w:val="00D274D6"/>
    <w:rsid w:val="00D30114"/>
    <w:rsid w:val="00D30302"/>
    <w:rsid w:val="00D316F3"/>
    <w:rsid w:val="00D3228C"/>
    <w:rsid w:val="00D34640"/>
    <w:rsid w:val="00D35DBB"/>
    <w:rsid w:val="00D379F3"/>
    <w:rsid w:val="00D406E4"/>
    <w:rsid w:val="00D42C38"/>
    <w:rsid w:val="00D45214"/>
    <w:rsid w:val="00D53529"/>
    <w:rsid w:val="00D54BCD"/>
    <w:rsid w:val="00D552FB"/>
    <w:rsid w:val="00D567C3"/>
    <w:rsid w:val="00D60649"/>
    <w:rsid w:val="00D61E88"/>
    <w:rsid w:val="00D65ABE"/>
    <w:rsid w:val="00D7540A"/>
    <w:rsid w:val="00D7580C"/>
    <w:rsid w:val="00D81363"/>
    <w:rsid w:val="00D81E3D"/>
    <w:rsid w:val="00D82889"/>
    <w:rsid w:val="00D83923"/>
    <w:rsid w:val="00D83B50"/>
    <w:rsid w:val="00D85301"/>
    <w:rsid w:val="00D87DB7"/>
    <w:rsid w:val="00D91061"/>
    <w:rsid w:val="00D9419D"/>
    <w:rsid w:val="00D945DC"/>
    <w:rsid w:val="00D95BA2"/>
    <w:rsid w:val="00D97E96"/>
    <w:rsid w:val="00DA0E17"/>
    <w:rsid w:val="00DA4723"/>
    <w:rsid w:val="00DA60D2"/>
    <w:rsid w:val="00DA626A"/>
    <w:rsid w:val="00DA6BE0"/>
    <w:rsid w:val="00DA7B25"/>
    <w:rsid w:val="00DA7C2B"/>
    <w:rsid w:val="00DA7FEE"/>
    <w:rsid w:val="00DB16D2"/>
    <w:rsid w:val="00DB1977"/>
    <w:rsid w:val="00DB2044"/>
    <w:rsid w:val="00DB5A12"/>
    <w:rsid w:val="00DB7EA6"/>
    <w:rsid w:val="00DC01F1"/>
    <w:rsid w:val="00DC1C54"/>
    <w:rsid w:val="00DC2FB7"/>
    <w:rsid w:val="00DC38A1"/>
    <w:rsid w:val="00DD283A"/>
    <w:rsid w:val="00DD3760"/>
    <w:rsid w:val="00DD4043"/>
    <w:rsid w:val="00DD7C80"/>
    <w:rsid w:val="00DE219A"/>
    <w:rsid w:val="00DE22E8"/>
    <w:rsid w:val="00DE679C"/>
    <w:rsid w:val="00DE69C1"/>
    <w:rsid w:val="00DF4E3E"/>
    <w:rsid w:val="00DF7940"/>
    <w:rsid w:val="00E0453D"/>
    <w:rsid w:val="00E05FA6"/>
    <w:rsid w:val="00E06065"/>
    <w:rsid w:val="00E06E15"/>
    <w:rsid w:val="00E0727B"/>
    <w:rsid w:val="00E11AEC"/>
    <w:rsid w:val="00E11CCB"/>
    <w:rsid w:val="00E14A24"/>
    <w:rsid w:val="00E21226"/>
    <w:rsid w:val="00E23464"/>
    <w:rsid w:val="00E23D46"/>
    <w:rsid w:val="00E25474"/>
    <w:rsid w:val="00E26BA2"/>
    <w:rsid w:val="00E30720"/>
    <w:rsid w:val="00E32E76"/>
    <w:rsid w:val="00E32F93"/>
    <w:rsid w:val="00E33A76"/>
    <w:rsid w:val="00E3535E"/>
    <w:rsid w:val="00E415AE"/>
    <w:rsid w:val="00E4178A"/>
    <w:rsid w:val="00E425E6"/>
    <w:rsid w:val="00E429DD"/>
    <w:rsid w:val="00E42C32"/>
    <w:rsid w:val="00E42E3C"/>
    <w:rsid w:val="00E444C1"/>
    <w:rsid w:val="00E45B96"/>
    <w:rsid w:val="00E47996"/>
    <w:rsid w:val="00E534EC"/>
    <w:rsid w:val="00E53DD8"/>
    <w:rsid w:val="00E54B2B"/>
    <w:rsid w:val="00E550A0"/>
    <w:rsid w:val="00E55382"/>
    <w:rsid w:val="00E56A1E"/>
    <w:rsid w:val="00E6036B"/>
    <w:rsid w:val="00E61549"/>
    <w:rsid w:val="00E62318"/>
    <w:rsid w:val="00E62957"/>
    <w:rsid w:val="00E64197"/>
    <w:rsid w:val="00E647EA"/>
    <w:rsid w:val="00E654A1"/>
    <w:rsid w:val="00E65FB8"/>
    <w:rsid w:val="00E67B3F"/>
    <w:rsid w:val="00E71A06"/>
    <w:rsid w:val="00E729E4"/>
    <w:rsid w:val="00E746CA"/>
    <w:rsid w:val="00E755D4"/>
    <w:rsid w:val="00E80222"/>
    <w:rsid w:val="00E85AFF"/>
    <w:rsid w:val="00E8637D"/>
    <w:rsid w:val="00E86E99"/>
    <w:rsid w:val="00E86EDE"/>
    <w:rsid w:val="00E8787A"/>
    <w:rsid w:val="00E87DA2"/>
    <w:rsid w:val="00E87EBC"/>
    <w:rsid w:val="00E97A9C"/>
    <w:rsid w:val="00EA01BD"/>
    <w:rsid w:val="00EA0F3B"/>
    <w:rsid w:val="00EA1943"/>
    <w:rsid w:val="00EA2082"/>
    <w:rsid w:val="00EA382B"/>
    <w:rsid w:val="00EB0BB3"/>
    <w:rsid w:val="00EB15EF"/>
    <w:rsid w:val="00EB1989"/>
    <w:rsid w:val="00EB4F0E"/>
    <w:rsid w:val="00EB5C60"/>
    <w:rsid w:val="00EB5CE0"/>
    <w:rsid w:val="00EB740F"/>
    <w:rsid w:val="00EC129C"/>
    <w:rsid w:val="00EC25F5"/>
    <w:rsid w:val="00EC2A3F"/>
    <w:rsid w:val="00EC7776"/>
    <w:rsid w:val="00ED0EE0"/>
    <w:rsid w:val="00ED210A"/>
    <w:rsid w:val="00ED5D57"/>
    <w:rsid w:val="00ED799E"/>
    <w:rsid w:val="00EE02AE"/>
    <w:rsid w:val="00EE16E7"/>
    <w:rsid w:val="00EE303E"/>
    <w:rsid w:val="00EE3FD7"/>
    <w:rsid w:val="00EE4068"/>
    <w:rsid w:val="00EE51F2"/>
    <w:rsid w:val="00EE56B7"/>
    <w:rsid w:val="00EE655D"/>
    <w:rsid w:val="00EE6F14"/>
    <w:rsid w:val="00EF0B93"/>
    <w:rsid w:val="00EF24A8"/>
    <w:rsid w:val="00EF3F23"/>
    <w:rsid w:val="00EF66BC"/>
    <w:rsid w:val="00EF7125"/>
    <w:rsid w:val="00F026F0"/>
    <w:rsid w:val="00F0339C"/>
    <w:rsid w:val="00F048B1"/>
    <w:rsid w:val="00F0619F"/>
    <w:rsid w:val="00F07C5A"/>
    <w:rsid w:val="00F115F4"/>
    <w:rsid w:val="00F116AA"/>
    <w:rsid w:val="00F1372F"/>
    <w:rsid w:val="00F13BBD"/>
    <w:rsid w:val="00F1438A"/>
    <w:rsid w:val="00F145C8"/>
    <w:rsid w:val="00F162D4"/>
    <w:rsid w:val="00F20DE3"/>
    <w:rsid w:val="00F21679"/>
    <w:rsid w:val="00F21B77"/>
    <w:rsid w:val="00F234D9"/>
    <w:rsid w:val="00F24301"/>
    <w:rsid w:val="00F32967"/>
    <w:rsid w:val="00F33C94"/>
    <w:rsid w:val="00F35945"/>
    <w:rsid w:val="00F3658F"/>
    <w:rsid w:val="00F36B3E"/>
    <w:rsid w:val="00F4010B"/>
    <w:rsid w:val="00F41403"/>
    <w:rsid w:val="00F43A63"/>
    <w:rsid w:val="00F453EA"/>
    <w:rsid w:val="00F4702C"/>
    <w:rsid w:val="00F505B8"/>
    <w:rsid w:val="00F507E5"/>
    <w:rsid w:val="00F53397"/>
    <w:rsid w:val="00F5349F"/>
    <w:rsid w:val="00F534D9"/>
    <w:rsid w:val="00F53B8E"/>
    <w:rsid w:val="00F551F0"/>
    <w:rsid w:val="00F5776C"/>
    <w:rsid w:val="00F618DC"/>
    <w:rsid w:val="00F61EC6"/>
    <w:rsid w:val="00F63001"/>
    <w:rsid w:val="00F634F6"/>
    <w:rsid w:val="00F64343"/>
    <w:rsid w:val="00F651EB"/>
    <w:rsid w:val="00F656B6"/>
    <w:rsid w:val="00F65A3A"/>
    <w:rsid w:val="00F66B8E"/>
    <w:rsid w:val="00F70F2A"/>
    <w:rsid w:val="00F72CFC"/>
    <w:rsid w:val="00F72ED6"/>
    <w:rsid w:val="00F73C48"/>
    <w:rsid w:val="00F76087"/>
    <w:rsid w:val="00F7670A"/>
    <w:rsid w:val="00F76FF9"/>
    <w:rsid w:val="00F80702"/>
    <w:rsid w:val="00F80DAA"/>
    <w:rsid w:val="00F81B5D"/>
    <w:rsid w:val="00F8291D"/>
    <w:rsid w:val="00F84ED5"/>
    <w:rsid w:val="00F85164"/>
    <w:rsid w:val="00F85884"/>
    <w:rsid w:val="00F85A21"/>
    <w:rsid w:val="00F86DC1"/>
    <w:rsid w:val="00F87B07"/>
    <w:rsid w:val="00F90D5B"/>
    <w:rsid w:val="00F90D9B"/>
    <w:rsid w:val="00F93598"/>
    <w:rsid w:val="00F93B2F"/>
    <w:rsid w:val="00F93C41"/>
    <w:rsid w:val="00F94702"/>
    <w:rsid w:val="00F94880"/>
    <w:rsid w:val="00F96018"/>
    <w:rsid w:val="00F97A9F"/>
    <w:rsid w:val="00FA04B4"/>
    <w:rsid w:val="00FA0FF6"/>
    <w:rsid w:val="00FA2443"/>
    <w:rsid w:val="00FA5F76"/>
    <w:rsid w:val="00FA6228"/>
    <w:rsid w:val="00FA7502"/>
    <w:rsid w:val="00FA7878"/>
    <w:rsid w:val="00FB03D9"/>
    <w:rsid w:val="00FB0D65"/>
    <w:rsid w:val="00FB37EF"/>
    <w:rsid w:val="00FB4981"/>
    <w:rsid w:val="00FB4A9F"/>
    <w:rsid w:val="00FB50E5"/>
    <w:rsid w:val="00FB6212"/>
    <w:rsid w:val="00FB70F7"/>
    <w:rsid w:val="00FC096D"/>
    <w:rsid w:val="00FC0D39"/>
    <w:rsid w:val="00FC2D8B"/>
    <w:rsid w:val="00FC4F08"/>
    <w:rsid w:val="00FC6E49"/>
    <w:rsid w:val="00FC718F"/>
    <w:rsid w:val="00FC7F3E"/>
    <w:rsid w:val="00FD0E47"/>
    <w:rsid w:val="00FD3306"/>
    <w:rsid w:val="00FE1193"/>
    <w:rsid w:val="00FE1A04"/>
    <w:rsid w:val="00FE1C70"/>
    <w:rsid w:val="00FE2617"/>
    <w:rsid w:val="00FE32F8"/>
    <w:rsid w:val="00FE53B9"/>
    <w:rsid w:val="00FE54A7"/>
    <w:rsid w:val="00FE57D8"/>
    <w:rsid w:val="00FF4571"/>
    <w:rsid w:val="00FF48B3"/>
    <w:rsid w:val="00FF688D"/>
    <w:rsid w:val="00FF731C"/>
    <w:rsid w:val="00FF7473"/>
    <w:rsid w:val="040B6581"/>
    <w:rsid w:val="047DB927"/>
    <w:rsid w:val="074D5DFB"/>
    <w:rsid w:val="0872E60B"/>
    <w:rsid w:val="088D454E"/>
    <w:rsid w:val="0C0FCDFB"/>
    <w:rsid w:val="0DB011F7"/>
    <w:rsid w:val="0EE12E71"/>
    <w:rsid w:val="142D8430"/>
    <w:rsid w:val="1469ECC9"/>
    <w:rsid w:val="14E08408"/>
    <w:rsid w:val="1B87FCC1"/>
    <w:rsid w:val="1C992F01"/>
    <w:rsid w:val="22A87B31"/>
    <w:rsid w:val="22AE9141"/>
    <w:rsid w:val="232FA810"/>
    <w:rsid w:val="24AA325A"/>
    <w:rsid w:val="27F8263A"/>
    <w:rsid w:val="2802E56A"/>
    <w:rsid w:val="2F4EDC6E"/>
    <w:rsid w:val="33F65877"/>
    <w:rsid w:val="38FA3EFC"/>
    <w:rsid w:val="39E6BD4E"/>
    <w:rsid w:val="3D1DA3FC"/>
    <w:rsid w:val="43C87D7F"/>
    <w:rsid w:val="47DFE4F8"/>
    <w:rsid w:val="4A83D92C"/>
    <w:rsid w:val="4B1BD40A"/>
    <w:rsid w:val="5283A3E6"/>
    <w:rsid w:val="5AEB4A65"/>
    <w:rsid w:val="605B14BE"/>
    <w:rsid w:val="62745ABC"/>
    <w:rsid w:val="671182EE"/>
    <w:rsid w:val="6B9E88FE"/>
    <w:rsid w:val="70CAAAE2"/>
    <w:rsid w:val="719E3A52"/>
    <w:rsid w:val="73AE127C"/>
    <w:rsid w:val="742725F7"/>
    <w:rsid w:val="7468AD0D"/>
    <w:rsid w:val="74E17C33"/>
    <w:rsid w:val="77323FFF"/>
    <w:rsid w:val="79BBA96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CCD6"/>
  <w15:chartTrackingRefBased/>
  <w15:docId w15:val="{9E419659-125C-4A73-A5C9-75512522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91"/>
    <w:pPr>
      <w:spacing w:after="120" w:line="240" w:lineRule="auto"/>
    </w:pPr>
  </w:style>
  <w:style w:type="paragraph" w:styleId="Heading1">
    <w:name w:val="heading 1"/>
    <w:basedOn w:val="Normal"/>
    <w:next w:val="Normal"/>
    <w:link w:val="Heading1Char"/>
    <w:uiPriority w:val="9"/>
    <w:qFormat/>
    <w:rsid w:val="00367D18"/>
    <w:pPr>
      <w:spacing w:before="240"/>
      <w:outlineLvl w:val="0"/>
    </w:pPr>
    <w:rPr>
      <w:rFonts w:asciiTheme="majorHAnsi" w:hAnsiTheme="majorHAnsi"/>
      <w:b/>
      <w:bCs/>
      <w:sz w:val="48"/>
      <w:szCs w:val="48"/>
    </w:rPr>
  </w:style>
  <w:style w:type="paragraph" w:styleId="Heading2">
    <w:name w:val="heading 2"/>
    <w:basedOn w:val="ListParagraph"/>
    <w:next w:val="Normal"/>
    <w:link w:val="Heading2Char"/>
    <w:uiPriority w:val="9"/>
    <w:unhideWhenUsed/>
    <w:qFormat/>
    <w:rsid w:val="00DA626A"/>
    <w:pPr>
      <w:numPr>
        <w:numId w:val="83"/>
      </w:numPr>
      <w:outlineLvl w:val="1"/>
    </w:pPr>
    <w:rPr>
      <w:b/>
      <w:bCs/>
      <w:sz w:val="36"/>
      <w:szCs w:val="36"/>
    </w:rPr>
  </w:style>
  <w:style w:type="paragraph" w:styleId="Heading3">
    <w:name w:val="heading 3"/>
    <w:basedOn w:val="ListParagraph"/>
    <w:next w:val="Normal"/>
    <w:link w:val="Heading3Char"/>
    <w:uiPriority w:val="9"/>
    <w:unhideWhenUsed/>
    <w:qFormat/>
    <w:rsid w:val="00FE1193"/>
    <w:pPr>
      <w:numPr>
        <w:ilvl w:val="1"/>
        <w:numId w:val="83"/>
      </w:numPr>
      <w:outlineLvl w:val="2"/>
    </w:pPr>
    <w:rPr>
      <w:b/>
      <w:bCs/>
      <w:sz w:val="36"/>
      <w:szCs w:val="36"/>
    </w:rPr>
  </w:style>
  <w:style w:type="paragraph" w:styleId="Heading4">
    <w:name w:val="heading 4"/>
    <w:basedOn w:val="ListParagraph"/>
    <w:next w:val="Normal"/>
    <w:link w:val="Heading4Char"/>
    <w:uiPriority w:val="9"/>
    <w:unhideWhenUsed/>
    <w:qFormat/>
    <w:rsid w:val="00FE1193"/>
    <w:pPr>
      <w:numPr>
        <w:ilvl w:val="2"/>
        <w:numId w:val="83"/>
      </w:numPr>
      <w:outlineLvl w:val="3"/>
    </w:pPr>
    <w:rPr>
      <w:b/>
      <w:bCs/>
      <w:sz w:val="36"/>
      <w:szCs w:val="36"/>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E8787A"/>
    <w:pPr>
      <w:framePr w:h="851" w:hRule="exact" w:wrap="around" w:vAnchor="page" w:hAnchor="margin" w:xAlign="right" w:yAlign="bottom" w:anchorLock="1"/>
      <w:jc w:val="right"/>
    </w:pPr>
    <w:rPr>
      <w:sz w:val="18"/>
    </w:rPr>
  </w:style>
  <w:style w:type="character" w:customStyle="1" w:styleId="DateChar">
    <w:name w:val="Date Char"/>
    <w:basedOn w:val="DefaultParagraphFont"/>
    <w:link w:val="Date"/>
    <w:uiPriority w:val="99"/>
    <w:rsid w:val="00E8787A"/>
    <w:rPr>
      <w:sz w:val="18"/>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qFormat/>
    <w:rsid w:val="0083693D"/>
    <w:pPr>
      <w:ind w:left="340" w:hanging="340"/>
    </w:pPr>
  </w:style>
  <w:style w:type="paragraph" w:styleId="ListBullet2">
    <w:name w:val="List Bullet 2"/>
    <w:basedOn w:val="Normal"/>
    <w:uiPriority w:val="99"/>
    <w:qFormat/>
    <w:rsid w:val="0083693D"/>
    <w:pPr>
      <w:ind w:left="680" w:hanging="340"/>
    </w:pPr>
  </w:style>
  <w:style w:type="paragraph" w:styleId="ListNumber">
    <w:name w:val="List Number"/>
    <w:basedOn w:val="Normal"/>
    <w:uiPriority w:val="99"/>
    <w:unhideWhenUsed/>
    <w:qFormat/>
    <w:rsid w:val="0072286F"/>
    <w:pPr>
      <w:tabs>
        <w:tab w:val="num" w:pos="284"/>
      </w:tabs>
      <w:ind w:left="340" w:hanging="340"/>
    </w:pPr>
  </w:style>
  <w:style w:type="numbering" w:customStyle="1" w:styleId="Bullets">
    <w:name w:val="Bullets"/>
    <w:uiPriority w:val="99"/>
    <w:rsid w:val="0083693D"/>
    <w:pPr>
      <w:numPr>
        <w:numId w:val="11"/>
      </w:numPr>
    </w:pPr>
  </w:style>
  <w:style w:type="character" w:customStyle="1" w:styleId="Heading1Char">
    <w:name w:val="Heading 1 Char"/>
    <w:basedOn w:val="DefaultParagraphFont"/>
    <w:link w:val="Heading1"/>
    <w:uiPriority w:val="9"/>
    <w:rsid w:val="00367D18"/>
    <w:rPr>
      <w:rFonts w:asciiTheme="majorHAnsi" w:hAnsiTheme="majorHAnsi"/>
      <w:b/>
      <w:bCs/>
      <w:sz w:val="48"/>
      <w:szCs w:val="48"/>
    </w:rPr>
  </w:style>
  <w:style w:type="paragraph" w:styleId="ListNumber2">
    <w:name w:val="List Number 2"/>
    <w:basedOn w:val="Normal"/>
    <w:uiPriority w:val="99"/>
    <w:unhideWhenUsed/>
    <w:rsid w:val="00C026BF"/>
    <w:pPr>
      <w:ind w:left="680" w:hanging="680"/>
      <w:contextualSpacing/>
    </w:pPr>
  </w:style>
  <w:style w:type="character" w:customStyle="1" w:styleId="Heading2Char">
    <w:name w:val="Heading 2 Char"/>
    <w:basedOn w:val="DefaultParagraphFont"/>
    <w:link w:val="Heading2"/>
    <w:uiPriority w:val="9"/>
    <w:rsid w:val="00DA626A"/>
    <w:rPr>
      <w:b/>
      <w:bCs/>
      <w:sz w:val="36"/>
      <w:szCs w:val="36"/>
    </w:rPr>
  </w:style>
  <w:style w:type="paragraph" w:styleId="ListParagraph">
    <w:name w:val="List Paragraph"/>
    <w:basedOn w:val="Normal"/>
    <w:link w:val="ListParagraphChar"/>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352E76"/>
    <w:pPr>
      <w:tabs>
        <w:tab w:val="right" w:pos="16160"/>
      </w:tabs>
      <w:spacing w:before="480" w:after="0" w:line="240" w:lineRule="auto"/>
      <w:contextualSpacing/>
    </w:pPr>
    <w:rPr>
      <w:sz w:val="18"/>
    </w:rPr>
  </w:style>
  <w:style w:type="character" w:customStyle="1" w:styleId="FooterChar">
    <w:name w:val="Footer Char"/>
    <w:basedOn w:val="DefaultParagraphFont"/>
    <w:link w:val="Footer"/>
    <w:uiPriority w:val="99"/>
    <w:rsid w:val="00352E76"/>
    <w:rPr>
      <w:sz w:val="18"/>
    </w:rPr>
  </w:style>
  <w:style w:type="numbering" w:customStyle="1" w:styleId="Numbering">
    <w:name w:val="Numbering"/>
    <w:uiPriority w:val="99"/>
    <w:rsid w:val="00C026BF"/>
    <w:pPr>
      <w:numPr>
        <w:numId w:val="14"/>
      </w:numPr>
    </w:pPr>
  </w:style>
  <w:style w:type="paragraph" w:styleId="ListBullet3">
    <w:name w:val="List Bullet 3"/>
    <w:basedOn w:val="Normal"/>
    <w:uiPriority w:val="99"/>
    <w:qFormat/>
    <w:rsid w:val="0083693D"/>
    <w:pPr>
      <w:ind w:left="1021" w:hanging="341"/>
      <w:contextualSpacing/>
    </w:pPr>
  </w:style>
  <w:style w:type="paragraph" w:styleId="ListContinue2">
    <w:name w:val="List Continue 2"/>
    <w:basedOn w:val="Normal"/>
    <w:uiPriority w:val="99"/>
    <w:unhideWhenUsed/>
    <w:rsid w:val="00C026BF"/>
    <w:pPr>
      <w:ind w:left="680"/>
    </w:pPr>
  </w:style>
  <w:style w:type="paragraph" w:styleId="ListNumber3">
    <w:name w:val="List Number 3"/>
    <w:basedOn w:val="Normal"/>
    <w:uiPriority w:val="99"/>
    <w:unhideWhenUsed/>
    <w:rsid w:val="00C026BF"/>
    <w:pPr>
      <w:tabs>
        <w:tab w:val="num" w:pos="1134"/>
      </w:tabs>
      <w:ind w:left="1021" w:hanging="1021"/>
      <w:contextualSpacing/>
    </w:pPr>
  </w:style>
  <w:style w:type="paragraph" w:styleId="ListNumber4">
    <w:name w:val="List Number 4"/>
    <w:basedOn w:val="Normal"/>
    <w:uiPriority w:val="99"/>
    <w:unhideWhenUsed/>
    <w:rsid w:val="00C026BF"/>
    <w:pPr>
      <w:ind w:left="1361" w:hanging="1361"/>
      <w:contextualSpacing/>
    </w:pPr>
  </w:style>
  <w:style w:type="paragraph" w:styleId="ListNumber5">
    <w:name w:val="List Number 5"/>
    <w:basedOn w:val="Normal"/>
    <w:uiPriority w:val="99"/>
    <w:unhideWhenUsed/>
    <w:rsid w:val="00C026BF"/>
    <w:pPr>
      <w:ind w:left="1701" w:hanging="1701"/>
      <w:contextualSpacing/>
    </w:pPr>
  </w:style>
  <w:style w:type="paragraph" w:styleId="ListContinue">
    <w:name w:val="List Continue"/>
    <w:basedOn w:val="Normal"/>
    <w:uiPriority w:val="99"/>
    <w:unhideWhenUsed/>
    <w:rsid w:val="00C026BF"/>
    <w:pPr>
      <w:ind w:left="340"/>
    </w:pPr>
  </w:style>
  <w:style w:type="paragraph" w:styleId="ListContinue3">
    <w:name w:val="List Continue 3"/>
    <w:basedOn w:val="Normal"/>
    <w:uiPriority w:val="99"/>
    <w:unhideWhenUsed/>
    <w:rsid w:val="00C026BF"/>
    <w:pPr>
      <w:ind w:left="1021"/>
    </w:pPr>
  </w:style>
  <w:style w:type="paragraph" w:styleId="ListContinue4">
    <w:name w:val="List Continue 4"/>
    <w:basedOn w:val="Normal"/>
    <w:uiPriority w:val="99"/>
    <w:unhideWhenUsed/>
    <w:rsid w:val="0083693D"/>
    <w:pPr>
      <w:ind w:left="1304"/>
      <w:contextualSpacing/>
    </w:pPr>
  </w:style>
  <w:style w:type="character" w:customStyle="1" w:styleId="Heading3Char">
    <w:name w:val="Heading 3 Char"/>
    <w:basedOn w:val="DefaultParagraphFont"/>
    <w:link w:val="Heading3"/>
    <w:uiPriority w:val="9"/>
    <w:rsid w:val="00FE1193"/>
    <w:rPr>
      <w:b/>
      <w:bCs/>
      <w:sz w:val="36"/>
      <w:szCs w:val="36"/>
    </w:rPr>
  </w:style>
  <w:style w:type="character" w:customStyle="1" w:styleId="Heading4Char">
    <w:name w:val="Heading 4 Char"/>
    <w:basedOn w:val="DefaultParagraphFont"/>
    <w:link w:val="Heading4"/>
    <w:uiPriority w:val="9"/>
    <w:rsid w:val="00FE1193"/>
    <w:rPr>
      <w:b/>
      <w:bCs/>
      <w:sz w:val="36"/>
      <w:szCs w:val="36"/>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47A44"/>
    <w:pPr>
      <w:framePr w:w="7938" w:wrap="around" w:vAnchor="page" w:hAnchor="page" w:x="1078" w:y="3630" w:anchorLock="1"/>
      <w:spacing w:after="0" w:line="276" w:lineRule="auto"/>
    </w:pPr>
    <w:rPr>
      <w:rFonts w:asciiTheme="majorHAnsi" w:eastAsiaTheme="majorEastAsia" w:hAnsiTheme="majorHAnsi" w:cstheme="majorBidi"/>
      <w:b/>
      <w:kern w:val="28"/>
      <w:sz w:val="60"/>
      <w:szCs w:val="56"/>
    </w:rPr>
  </w:style>
  <w:style w:type="character" w:customStyle="1" w:styleId="TitleChar">
    <w:name w:val="Title Char"/>
    <w:basedOn w:val="DefaultParagraphFont"/>
    <w:link w:val="Title"/>
    <w:uiPriority w:val="10"/>
    <w:rsid w:val="00247A44"/>
    <w:rPr>
      <w:rFonts w:asciiTheme="majorHAnsi" w:eastAsiaTheme="majorEastAsia" w:hAnsiTheme="majorHAnsi" w:cstheme="majorBidi"/>
      <w:b/>
      <w:kern w:val="28"/>
      <w:sz w:val="60"/>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000000"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sz w:val="24"/>
      <w:szCs w:val="26"/>
    </w:rPr>
  </w:style>
  <w:style w:type="paragraph" w:styleId="ListContinue5">
    <w:name w:val="List Continue 5"/>
    <w:basedOn w:val="Normal"/>
    <w:uiPriority w:val="99"/>
    <w:unhideWhenUsed/>
    <w:rsid w:val="0083693D"/>
    <w:pPr>
      <w:ind w:left="1588"/>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qFormat/>
    <w:rsid w:val="00E56A1E"/>
    <w:pPr>
      <w:spacing w:before="60" w:after="240" w:line="240" w:lineRule="auto"/>
    </w:pPr>
    <w:rPr>
      <w:iCs/>
      <w:color w:val="000000" w:themeColor="text2"/>
      <w:sz w:val="16"/>
      <w:szCs w:val="18"/>
    </w:rPr>
  </w:style>
  <w:style w:type="paragraph" w:styleId="List">
    <w:name w:val="List"/>
    <w:basedOn w:val="Normal"/>
    <w:uiPriority w:val="99"/>
    <w:unhideWhenUsed/>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249BA"/>
    <w:pPr>
      <w:framePr w:wrap="around"/>
    </w:pPr>
    <w:rPr>
      <w:b w:val="0"/>
      <w:spacing w:val="6"/>
      <w:sz w:val="48"/>
    </w:rPr>
  </w:style>
  <w:style w:type="character" w:customStyle="1" w:styleId="SubtitleChar">
    <w:name w:val="Subtitle Char"/>
    <w:basedOn w:val="DefaultParagraphFont"/>
    <w:link w:val="Subtitle"/>
    <w:uiPriority w:val="11"/>
    <w:rsid w:val="004249BA"/>
    <w:rPr>
      <w:rFonts w:asciiTheme="majorHAnsi" w:eastAsiaTheme="majorEastAsia" w:hAnsiTheme="majorHAnsi" w:cstheme="majorBidi"/>
      <w:spacing w:val="6"/>
      <w:kern w:val="28"/>
      <w:sz w:val="4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563C1"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qFormat/>
    <w:rsid w:val="00374847"/>
    <w:rPr>
      <w:b/>
    </w:rPr>
  </w:style>
  <w:style w:type="table" w:customStyle="1" w:styleId="00-CoBTable">
    <w:name w:val="00-CoB Table"/>
    <w:basedOn w:val="TableNormal"/>
    <w:uiPriority w:val="99"/>
    <w:rsid w:val="00262DA8"/>
    <w:pPr>
      <w:spacing w:after="0" w:line="240" w:lineRule="auto"/>
    </w:pPr>
    <w:tblPr>
      <w:tblBorders>
        <w:top w:val="single" w:sz="4" w:space="0" w:color="0F1E2B" w:themeColor="accent1"/>
        <w:left w:val="single" w:sz="4" w:space="0" w:color="0F1E2B" w:themeColor="accent1"/>
        <w:bottom w:val="single" w:sz="4" w:space="0" w:color="0F1E2B" w:themeColor="accent1"/>
        <w:right w:val="single" w:sz="4" w:space="0" w:color="0F1E2B" w:themeColor="accent1"/>
        <w:insideH w:val="single" w:sz="4" w:space="0" w:color="0F1E2B" w:themeColor="accent1"/>
        <w:insideV w:val="single" w:sz="4" w:space="0" w:color="0F1E2B" w:themeColor="accent1"/>
      </w:tblBorders>
      <w:tblCellMar>
        <w:top w:w="57" w:type="dxa"/>
        <w:left w:w="113" w:type="dxa"/>
        <w:bottom w:w="57" w:type="dxa"/>
        <w:right w:w="113" w:type="dxa"/>
      </w:tblCellMar>
    </w:tblPr>
    <w:tblStylePr w:type="firstRow">
      <w:rPr>
        <w:b/>
      </w:rPr>
      <w:tblPr/>
      <w:tcPr>
        <w:shd w:val="clear" w:color="auto" w:fill="0F1E2B" w:themeFill="accent1"/>
      </w:tcPr>
    </w:tblStylePr>
    <w:tblStylePr w:type="lastRow">
      <w:rPr>
        <w:b/>
      </w:rPr>
    </w:tblStylePr>
    <w:tblStylePr w:type="firstCol">
      <w:rPr>
        <w:b/>
      </w:rPr>
    </w:tblStylePr>
    <w:tblStylePr w:type="lastCol">
      <w:pPr>
        <w:wordWrap/>
        <w:jc w:val="right"/>
      </w:pPr>
    </w:tblStylePr>
  </w:style>
  <w:style w:type="paragraph" w:customStyle="1" w:styleId="CoverBG">
    <w:name w:val="Cover BG"/>
    <w:basedOn w:val="NoSpacing"/>
    <w:link w:val="CoverBGChar"/>
    <w:rsid w:val="00C026BF"/>
    <w:pPr>
      <w:framePr w:wrap="around" w:vAnchor="page" w:hAnchor="page" w:x="1" w:y="1" w:anchorLock="1"/>
    </w:pPr>
  </w:style>
  <w:style w:type="character" w:customStyle="1" w:styleId="NoSpacingChar">
    <w:name w:val="No Spacing Char"/>
    <w:basedOn w:val="DefaultParagraphFont"/>
    <w:link w:val="NoSpacing"/>
    <w:uiPriority w:val="1"/>
    <w:rsid w:val="00C026BF"/>
  </w:style>
  <w:style w:type="character" w:customStyle="1" w:styleId="CoverBGChar">
    <w:name w:val="Cover BG Char"/>
    <w:basedOn w:val="NoSpacingChar"/>
    <w:link w:val="CoverBG"/>
    <w:rsid w:val="00C026BF"/>
  </w:style>
  <w:style w:type="paragraph" w:styleId="ListBullet4">
    <w:name w:val="List Bullet 4"/>
    <w:basedOn w:val="Normal"/>
    <w:uiPriority w:val="99"/>
    <w:qFormat/>
    <w:rsid w:val="0083693D"/>
    <w:pPr>
      <w:ind w:left="1304" w:hanging="283"/>
      <w:contextualSpacing/>
    </w:pPr>
  </w:style>
  <w:style w:type="paragraph" w:customStyle="1" w:styleId="Footer-right">
    <w:name w:val="Footer-right"/>
    <w:basedOn w:val="Footer"/>
    <w:rsid w:val="00352E76"/>
    <w:pPr>
      <w:framePr w:w="1134" w:wrap="around" w:vAnchor="page" w:hAnchor="margin" w:xAlign="right" w:yAlign="bottom" w:anchorLock="1"/>
      <w:spacing w:before="0" w:after="400"/>
      <w:jc w:val="right"/>
    </w:pPr>
  </w:style>
  <w:style w:type="paragraph" w:customStyle="1" w:styleId="Footer-centre">
    <w:name w:val="Footer-centre"/>
    <w:basedOn w:val="Footer"/>
    <w:rsid w:val="00352E76"/>
    <w:pPr>
      <w:framePr w:wrap="around" w:vAnchor="page" w:hAnchor="page" w:xAlign="center" w:yAlign="bottom" w:anchorLock="1"/>
      <w:spacing w:before="0" w:after="400"/>
      <w:jc w:val="center"/>
    </w:pPr>
  </w:style>
  <w:style w:type="paragraph" w:customStyle="1" w:styleId="Datetop">
    <w:name w:val="Date top"/>
    <w:basedOn w:val="Title"/>
    <w:rsid w:val="00F85A21"/>
    <w:pPr>
      <w:framePr w:wrap="around"/>
      <w:spacing w:before="400"/>
    </w:pPr>
    <w:rPr>
      <w:rFonts w:asciiTheme="minorHAnsi" w:hAnsiTheme="minorHAnsi"/>
      <w:b w:val="0"/>
      <w:sz w:val="18"/>
    </w:rPr>
  </w:style>
  <w:style w:type="character" w:customStyle="1" w:styleId="ListParagraphChar">
    <w:name w:val="List Paragraph Char"/>
    <w:basedOn w:val="DefaultParagraphFont"/>
    <w:link w:val="ListParagraph"/>
    <w:uiPriority w:val="34"/>
    <w:rsid w:val="00DC01F1"/>
  </w:style>
  <w:style w:type="paragraph" w:customStyle="1" w:styleId="Style2">
    <w:name w:val="Style2"/>
    <w:basedOn w:val="Normal"/>
    <w:link w:val="Style2Char"/>
    <w:qFormat/>
    <w:rsid w:val="00DC01F1"/>
    <w:pPr>
      <w:numPr>
        <w:numId w:val="38"/>
      </w:numPr>
      <w:spacing w:after="0"/>
      <w:jc w:val="both"/>
    </w:pPr>
    <w:rPr>
      <w:rFonts w:ascii="Arial" w:eastAsia="Calibri" w:hAnsi="Arial" w:cs="Arial"/>
      <w:color w:val="000000"/>
      <w:sz w:val="24"/>
      <w:szCs w:val="24"/>
      <w:lang w:val="en-US"/>
    </w:rPr>
  </w:style>
  <w:style w:type="character" w:customStyle="1" w:styleId="Style2Char">
    <w:name w:val="Style2 Char"/>
    <w:basedOn w:val="DefaultParagraphFont"/>
    <w:link w:val="Style2"/>
    <w:rsid w:val="00DC01F1"/>
    <w:rPr>
      <w:rFonts w:ascii="Arial" w:eastAsia="Calibri" w:hAnsi="Arial" w:cs="Arial"/>
      <w:color w:val="000000"/>
      <w:sz w:val="24"/>
      <w:szCs w:val="24"/>
      <w:lang w:val="en-US"/>
    </w:rPr>
  </w:style>
  <w:style w:type="paragraph" w:styleId="Revision">
    <w:name w:val="Revision"/>
    <w:hidden/>
    <w:uiPriority w:val="99"/>
    <w:semiHidden/>
    <w:rsid w:val="00D85301"/>
    <w:pPr>
      <w:spacing w:after="0" w:line="240" w:lineRule="auto"/>
    </w:pPr>
  </w:style>
  <w:style w:type="character" w:styleId="CommentReference">
    <w:name w:val="annotation reference"/>
    <w:basedOn w:val="DefaultParagraphFont"/>
    <w:uiPriority w:val="99"/>
    <w:semiHidden/>
    <w:unhideWhenUsed/>
    <w:rsid w:val="00C56BF3"/>
    <w:rPr>
      <w:sz w:val="16"/>
      <w:szCs w:val="16"/>
    </w:rPr>
  </w:style>
  <w:style w:type="paragraph" w:styleId="CommentText">
    <w:name w:val="annotation text"/>
    <w:basedOn w:val="Normal"/>
    <w:link w:val="CommentTextChar"/>
    <w:uiPriority w:val="99"/>
    <w:unhideWhenUsed/>
    <w:rsid w:val="00C56BF3"/>
    <w:rPr>
      <w:sz w:val="20"/>
      <w:szCs w:val="20"/>
    </w:rPr>
  </w:style>
  <w:style w:type="character" w:customStyle="1" w:styleId="CommentTextChar">
    <w:name w:val="Comment Text Char"/>
    <w:basedOn w:val="DefaultParagraphFont"/>
    <w:link w:val="CommentText"/>
    <w:uiPriority w:val="99"/>
    <w:rsid w:val="00C56BF3"/>
    <w:rPr>
      <w:sz w:val="20"/>
      <w:szCs w:val="20"/>
    </w:rPr>
  </w:style>
  <w:style w:type="paragraph" w:styleId="CommentSubject">
    <w:name w:val="annotation subject"/>
    <w:basedOn w:val="CommentText"/>
    <w:next w:val="CommentText"/>
    <w:link w:val="CommentSubjectChar"/>
    <w:uiPriority w:val="99"/>
    <w:semiHidden/>
    <w:unhideWhenUsed/>
    <w:rsid w:val="00C56BF3"/>
    <w:rPr>
      <w:b/>
      <w:bCs/>
    </w:rPr>
  </w:style>
  <w:style w:type="character" w:customStyle="1" w:styleId="CommentSubjectChar">
    <w:name w:val="Comment Subject Char"/>
    <w:basedOn w:val="CommentTextChar"/>
    <w:link w:val="CommentSubject"/>
    <w:uiPriority w:val="99"/>
    <w:semiHidden/>
    <w:rsid w:val="00C56BF3"/>
    <w:rPr>
      <w:b/>
      <w:bCs/>
      <w:sz w:val="20"/>
      <w:szCs w:val="20"/>
    </w:rPr>
  </w:style>
  <w:style w:type="paragraph" w:styleId="FootnoteText">
    <w:name w:val="footnote text"/>
    <w:basedOn w:val="Normal"/>
    <w:link w:val="FootnoteTextChar"/>
    <w:uiPriority w:val="99"/>
    <w:semiHidden/>
    <w:unhideWhenUsed/>
    <w:rsid w:val="00146906"/>
    <w:pPr>
      <w:spacing w:after="0"/>
    </w:pPr>
    <w:rPr>
      <w:sz w:val="20"/>
      <w:szCs w:val="20"/>
    </w:rPr>
  </w:style>
  <w:style w:type="character" w:customStyle="1" w:styleId="FootnoteTextChar">
    <w:name w:val="Footnote Text Char"/>
    <w:basedOn w:val="DefaultParagraphFont"/>
    <w:link w:val="FootnoteText"/>
    <w:uiPriority w:val="99"/>
    <w:semiHidden/>
    <w:rsid w:val="00146906"/>
    <w:rPr>
      <w:sz w:val="20"/>
      <w:szCs w:val="20"/>
    </w:rPr>
  </w:style>
  <w:style w:type="character" w:styleId="FootnoteReference">
    <w:name w:val="footnote reference"/>
    <w:basedOn w:val="DefaultParagraphFont"/>
    <w:uiPriority w:val="99"/>
    <w:semiHidden/>
    <w:unhideWhenUsed/>
    <w:rsid w:val="00146906"/>
    <w:rPr>
      <w:vertAlign w:val="superscript"/>
    </w:rPr>
  </w:style>
  <w:style w:type="character" w:styleId="UnresolvedMention">
    <w:name w:val="Unresolved Mention"/>
    <w:basedOn w:val="DefaultParagraphFont"/>
    <w:uiPriority w:val="99"/>
    <w:semiHidden/>
    <w:unhideWhenUsed/>
    <w:rsid w:val="004E7DD2"/>
    <w:rPr>
      <w:color w:val="605E5C"/>
      <w:shd w:val="clear" w:color="auto" w:fill="E1DFDD"/>
    </w:rPr>
  </w:style>
  <w:style w:type="character" w:styleId="FollowedHyperlink">
    <w:name w:val="FollowedHyperlink"/>
    <w:basedOn w:val="DefaultParagraphFont"/>
    <w:uiPriority w:val="99"/>
    <w:semiHidden/>
    <w:unhideWhenUsed/>
    <w:rsid w:val="00436941"/>
    <w:rPr>
      <w:color w:val="954F72" w:themeColor="followedHyperlink"/>
      <w:u w:val="single"/>
    </w:rPr>
  </w:style>
  <w:style w:type="character" w:styleId="Mention">
    <w:name w:val="Mention"/>
    <w:basedOn w:val="DefaultParagraphFont"/>
    <w:uiPriority w:val="99"/>
    <w:unhideWhenUsed/>
    <w:rsid w:val="00423B7E"/>
    <w:rPr>
      <w:color w:val="2B579A"/>
      <w:shd w:val="clear" w:color="auto" w:fill="E1DFDD"/>
    </w:rPr>
  </w:style>
  <w:style w:type="character" w:styleId="Emphasis">
    <w:name w:val="Emphasis"/>
    <w:basedOn w:val="DefaultParagraphFont"/>
    <w:uiPriority w:val="20"/>
    <w:qFormat/>
    <w:rsid w:val="007368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uyability.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belmontwagovau.sharepoint.com/DocumentTemplates/Short%20Document%20-%20Joy%20(02).dotx" TargetMode="External"/></Relationships>
</file>

<file path=word/theme/theme1.xml><?xml version="1.0" encoding="utf-8"?>
<a:theme xmlns:a="http://schemas.openxmlformats.org/drawingml/2006/main" name="Office Theme">
  <a:themeElements>
    <a:clrScheme name="WA Belmont">
      <a:dk1>
        <a:sysClr val="windowText" lastClr="000000"/>
      </a:dk1>
      <a:lt1>
        <a:sysClr val="window" lastClr="FFFFFF"/>
      </a:lt1>
      <a:dk2>
        <a:srgbClr val="000000"/>
      </a:dk2>
      <a:lt2>
        <a:srgbClr val="E8E2D6"/>
      </a:lt2>
      <a:accent1>
        <a:srgbClr val="0F1E2B"/>
      </a:accent1>
      <a:accent2>
        <a:srgbClr val="60B270"/>
      </a:accent2>
      <a:accent3>
        <a:srgbClr val="F79557"/>
      </a:accent3>
      <a:accent4>
        <a:srgbClr val="5CC6C7"/>
      </a:accent4>
      <a:accent5>
        <a:srgbClr val="FFCF6B"/>
      </a:accent5>
      <a:accent6>
        <a:srgbClr val="419DD7"/>
      </a:accent6>
      <a:hlink>
        <a:srgbClr val="0563C1"/>
      </a:hlink>
      <a:folHlink>
        <a:srgbClr val="954F72"/>
      </a:folHlink>
    </a:clrScheme>
    <a:fontScheme name="Belmont W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Midnight">
      <a:srgbClr val="0F1E2B"/>
    </a:custClr>
    <a:custClr name="Green">
      <a:srgbClr val="60B270"/>
    </a:custClr>
    <a:custClr name="Beige">
      <a:srgbClr val="E8E2D6"/>
    </a:custClr>
    <a:custClr name="Orange">
      <a:srgbClr val="F79557"/>
    </a:custClr>
    <a:custClr name="Teal">
      <a:srgbClr val="5CC6C7"/>
    </a:custClr>
    <a:custClr name="Yellow">
      <a:srgbClr val="FFCF6B"/>
    </a:custClr>
    <a:custClr name="Blue">
      <a:srgbClr val="419DD7"/>
    </a:custClr>
    <a:custClr name="Red">
      <a:srgbClr val="E45C5C"/>
    </a:custClr>
    <a:custClr name="Purple">
      <a:srgbClr val="8A72B3"/>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006251-cbeb-4193-b4ce-4e2af736df53">
      <Terms xmlns="http://schemas.microsoft.com/office/infopath/2007/PartnerControls"/>
    </lcf76f155ced4ddcb4097134ff3c332f>
    <TaxCatchAll xmlns="a73b08dc-c006-4180-9ae1-962b3c5d93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A408735BB8E374F9117336283C74B3E" ma:contentTypeVersion="13" ma:contentTypeDescription="Create a new document." ma:contentTypeScope="" ma:versionID="8c7c8b9286a17b0a7ed2cc7d1e513421">
  <xsd:schema xmlns:xsd="http://www.w3.org/2001/XMLSchema" xmlns:xs="http://www.w3.org/2001/XMLSchema" xmlns:p="http://schemas.microsoft.com/office/2006/metadata/properties" xmlns:ns2="b7006251-cbeb-4193-b4ce-4e2af736df53" xmlns:ns3="a73b08dc-c006-4180-9ae1-962b3c5d93ab" targetNamespace="http://schemas.microsoft.com/office/2006/metadata/properties" ma:root="true" ma:fieldsID="2deaef0c4195e712db8e89962ad36024" ns2:_="" ns3:_="">
    <xsd:import namespace="b7006251-cbeb-4193-b4ce-4e2af736df53"/>
    <xsd:import namespace="a73b08dc-c006-4180-9ae1-962b3c5d93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06251-cbeb-4193-b4ce-4e2af736d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75e605-03dc-4491-80af-e5e004afeb0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b08dc-c006-4180-9ae1-962b3c5d93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586f83-c76d-4cc5-8fbc-9c394d5e235b}" ma:internalName="TaxCatchAll" ma:showField="CatchAllData" ma:web="a73b08dc-c006-4180-9ae1-962b3c5d9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AED867C1-F60E-41EE-B091-61628B67462D}">
  <ds:schemaRefs>
    <ds:schemaRef ds:uri="http://schemas.microsoft.com/office/2006/metadata/properties"/>
    <ds:schemaRef ds:uri="http://schemas.microsoft.com/office/infopath/2007/PartnerControls"/>
    <ds:schemaRef ds:uri="b7006251-cbeb-4193-b4ce-4e2af736df53"/>
    <ds:schemaRef ds:uri="a73b08dc-c006-4180-9ae1-962b3c5d93ab"/>
  </ds:schemaRefs>
</ds:datastoreItem>
</file>

<file path=customXml/itemProps4.xml><?xml version="1.0" encoding="utf-8"?>
<ds:datastoreItem xmlns:ds="http://schemas.openxmlformats.org/officeDocument/2006/customXml" ds:itemID="{091BAF66-07A8-4127-B1F4-FC1B219D0A1D}">
  <ds:schemaRefs>
    <ds:schemaRef ds:uri="http://schemas.microsoft.com/sharepoint/v3/contenttype/forms"/>
  </ds:schemaRefs>
</ds:datastoreItem>
</file>

<file path=customXml/itemProps5.xml><?xml version="1.0" encoding="utf-8"?>
<ds:datastoreItem xmlns:ds="http://schemas.openxmlformats.org/officeDocument/2006/customXml" ds:itemID="{BC3C260E-C400-47D8-A9DC-E5E3351E8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06251-cbeb-4193-b4ce-4e2af736df53"/>
    <ds:schemaRef ds:uri="a73b08dc-c006-4180-9ae1-962b3c5d9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Short%20Document%20-%20Joy%20(02).dotx</Template>
  <TotalTime>0</TotalTime>
  <Pages>16</Pages>
  <Words>5560</Words>
  <Characters>31696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Purchasing Policy</vt:lpstr>
    </vt:vector>
  </TitlesOfParts>
  <Company/>
  <LinksUpToDate>false</LinksUpToDate>
  <CharactersWithSpaces>37182</CharactersWithSpaces>
  <SharedDoc>false</SharedDoc>
  <HLinks>
    <vt:vector size="12" baseType="variant">
      <vt:variant>
        <vt:i4>3801126</vt:i4>
      </vt:variant>
      <vt:variant>
        <vt:i4>0</vt:i4>
      </vt:variant>
      <vt:variant>
        <vt:i4>0</vt:i4>
      </vt:variant>
      <vt:variant>
        <vt:i4>5</vt:i4>
      </vt:variant>
      <vt:variant>
        <vt:lpwstr>https://buyability.org.au/</vt:lpwstr>
      </vt:variant>
      <vt:variant>
        <vt:lpwstr/>
      </vt:variant>
      <vt:variant>
        <vt:i4>5308462</vt:i4>
      </vt:variant>
      <vt:variant>
        <vt:i4>0</vt:i4>
      </vt:variant>
      <vt:variant>
        <vt:i4>0</vt:i4>
      </vt:variant>
      <vt:variant>
        <vt:i4>5</vt:i4>
      </vt:variant>
      <vt:variant>
        <vt:lpwstr>mailto:darren.trengove@belmont.wa.gov.au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Policy</dc:title>
  <dc:subject/>
  <dc:creator>Sarah Jessop</dc:creator>
  <cp:keywords/>
  <dc:description/>
  <cp:lastModifiedBy>Robert Henwood</cp:lastModifiedBy>
  <cp:revision>2</cp:revision>
  <dcterms:created xsi:type="dcterms:W3CDTF">2025-07-01T08:34:00Z</dcterms:created>
  <dcterms:modified xsi:type="dcterms:W3CDTF">2025-07-01T08:34:00Z</dcterms:modified>
  <cp:contentStatus>Publish Date: File &gt; Info &gt; Status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0x0101003A408735BB8E374F9117336283C74B3E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